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6A2E" w14:textId="77777777" w:rsidR="009A505D" w:rsidRDefault="00F43194" w:rsidP="00C03ACF">
      <w:pPr>
        <w:rPr>
          <w:b/>
        </w:rPr>
      </w:pPr>
      <w:r>
        <w:rPr>
          <w:b/>
        </w:rPr>
        <w:t>KVKK-</w:t>
      </w:r>
      <w:r w:rsidR="00A559FE">
        <w:rPr>
          <w:b/>
        </w:rPr>
        <w:t>BŞK</w:t>
      </w:r>
      <w:r w:rsidR="005A4F90">
        <w:rPr>
          <w:b/>
        </w:rPr>
        <w:t>/20</w:t>
      </w:r>
      <w:r w:rsidR="005D3D37">
        <w:rPr>
          <w:b/>
        </w:rPr>
        <w:t>20</w:t>
      </w:r>
      <w:r w:rsidR="005A4F90">
        <w:rPr>
          <w:b/>
        </w:rPr>
        <w:t>-2</w:t>
      </w:r>
    </w:p>
    <w:p w14:paraId="3D5048CB" w14:textId="77777777" w:rsidR="009A505D" w:rsidRDefault="009A505D" w:rsidP="009A505D">
      <w:pPr>
        <w:jc w:val="center"/>
        <w:rPr>
          <w:b/>
        </w:rPr>
      </w:pPr>
    </w:p>
    <w:p w14:paraId="4C0564AB" w14:textId="77777777" w:rsidR="009A505D" w:rsidRDefault="009A505D" w:rsidP="009A505D">
      <w:pPr>
        <w:jc w:val="center"/>
        <w:rPr>
          <w:b/>
        </w:rPr>
      </w:pPr>
    </w:p>
    <w:p w14:paraId="05F3D48F" w14:textId="77777777" w:rsidR="005A4F90" w:rsidRDefault="005A4F90" w:rsidP="009A505D">
      <w:pPr>
        <w:jc w:val="center"/>
        <w:rPr>
          <w:b/>
        </w:rPr>
      </w:pPr>
    </w:p>
    <w:p w14:paraId="762E1CA8" w14:textId="77777777" w:rsidR="005A4F90" w:rsidRDefault="005A4F90" w:rsidP="009A505D">
      <w:pPr>
        <w:jc w:val="center"/>
        <w:rPr>
          <w:b/>
        </w:rPr>
      </w:pPr>
    </w:p>
    <w:p w14:paraId="620E4766" w14:textId="77777777" w:rsidR="009A505D" w:rsidRPr="009D2B8E" w:rsidRDefault="009A505D" w:rsidP="009A505D">
      <w:pPr>
        <w:jc w:val="center"/>
        <w:rPr>
          <w:b/>
          <w:sz w:val="28"/>
        </w:rPr>
      </w:pPr>
      <w:r w:rsidRPr="009D2B8E">
        <w:rPr>
          <w:b/>
          <w:sz w:val="28"/>
        </w:rPr>
        <w:t>KİŞİSEL VERİLERİ KORUMA KURUMU</w:t>
      </w:r>
    </w:p>
    <w:p w14:paraId="58D60352" w14:textId="77777777" w:rsidR="009A505D" w:rsidRPr="009A505D" w:rsidRDefault="009A505D" w:rsidP="009A505D">
      <w:pPr>
        <w:jc w:val="center"/>
        <w:rPr>
          <w:b/>
        </w:rPr>
      </w:pPr>
    </w:p>
    <w:p w14:paraId="254A56E1" w14:textId="77777777" w:rsidR="009A505D" w:rsidRPr="009A505D" w:rsidRDefault="009A505D" w:rsidP="009A505D">
      <w:pPr>
        <w:jc w:val="center"/>
        <w:rPr>
          <w:b/>
        </w:rPr>
      </w:pPr>
      <w:r w:rsidRPr="009A505D">
        <w:rPr>
          <w:b/>
        </w:rPr>
        <w:t>BAĞLAYICI ŞİRKET KURALLARI</w:t>
      </w:r>
    </w:p>
    <w:p w14:paraId="2FF3B368" w14:textId="77777777" w:rsidR="009A505D" w:rsidRDefault="009A505D"/>
    <w:p w14:paraId="33366311" w14:textId="77777777" w:rsidR="009A505D" w:rsidRDefault="009A505D"/>
    <w:p w14:paraId="48834530" w14:textId="77777777" w:rsidR="009A505D" w:rsidRDefault="009A505D"/>
    <w:p w14:paraId="6F021D3F" w14:textId="77777777" w:rsidR="005A4F90" w:rsidRPr="009D2B8E" w:rsidRDefault="005A4F90">
      <w:pPr>
        <w:rPr>
          <w:sz w:val="28"/>
        </w:rPr>
      </w:pPr>
    </w:p>
    <w:tbl>
      <w:tblPr>
        <w:tblStyle w:val="TabloKlavuzu"/>
        <w:tblW w:w="0" w:type="auto"/>
        <w:tblLook w:val="04A0" w:firstRow="1" w:lastRow="0" w:firstColumn="1" w:lastColumn="0" w:noHBand="0" w:noVBand="1"/>
      </w:tblPr>
      <w:tblGrid>
        <w:gridCol w:w="9288"/>
      </w:tblGrid>
      <w:tr w:rsidR="009D2B8E" w14:paraId="333F4F5A" w14:textId="77777777" w:rsidTr="009D2B8E">
        <w:tc>
          <w:tcPr>
            <w:tcW w:w="9778" w:type="dxa"/>
          </w:tcPr>
          <w:p w14:paraId="3F28FFC9" w14:textId="77777777" w:rsidR="009D2B8E" w:rsidRDefault="009D2B8E" w:rsidP="009D2B8E">
            <w:pPr>
              <w:rPr>
                <w:sz w:val="28"/>
              </w:rPr>
            </w:pPr>
          </w:p>
          <w:p w14:paraId="22E98C47" w14:textId="44E1FE51" w:rsidR="009D2B8E" w:rsidRPr="00A90241" w:rsidRDefault="009D2B8E" w:rsidP="0095246E">
            <w:pPr>
              <w:jc w:val="center"/>
            </w:pPr>
            <w:r w:rsidRPr="00A90241">
              <w:t xml:space="preserve">Veri </w:t>
            </w:r>
            <w:r w:rsidR="0095246E" w:rsidRPr="00A90241">
              <w:t xml:space="preserve">Sorumluları İçin </w:t>
            </w:r>
            <w:r w:rsidRPr="00A90241">
              <w:t xml:space="preserve">Bağlayıcı Şirket Kurallarında </w:t>
            </w:r>
            <w:r w:rsidR="0095246E" w:rsidRPr="00A90241">
              <w:t>Bulunması Gereken Temel Hususlara İlişkin Yardımcı Doküman</w:t>
            </w:r>
          </w:p>
          <w:p w14:paraId="74B7337E" w14:textId="77777777" w:rsidR="009D2B8E" w:rsidRDefault="009D2B8E"/>
        </w:tc>
      </w:tr>
    </w:tbl>
    <w:p w14:paraId="1ED3FCCD" w14:textId="77777777" w:rsidR="005A4F90" w:rsidRDefault="005A4F90"/>
    <w:p w14:paraId="4595F46D" w14:textId="77777777" w:rsidR="00180A33" w:rsidRDefault="00180A33"/>
    <w:p w14:paraId="24CEDD08" w14:textId="77777777" w:rsidR="00180A33" w:rsidRDefault="00180A33"/>
    <w:p w14:paraId="2F0230CF" w14:textId="77777777" w:rsidR="00180A33" w:rsidRDefault="00180A33"/>
    <w:p w14:paraId="021731D2" w14:textId="77777777" w:rsidR="00180A33" w:rsidRDefault="00180A33"/>
    <w:p w14:paraId="4EDEF6BE" w14:textId="77777777" w:rsidR="00180A33" w:rsidRDefault="00180A33"/>
    <w:p w14:paraId="5AACAC5E" w14:textId="77777777" w:rsidR="00180A33" w:rsidRDefault="00180A33"/>
    <w:p w14:paraId="2D5D7EB9" w14:textId="77777777" w:rsidR="00180A33" w:rsidRDefault="00180A33"/>
    <w:p w14:paraId="76D33A3F" w14:textId="77777777" w:rsidR="00180A33" w:rsidRDefault="00180A33"/>
    <w:p w14:paraId="206E8830" w14:textId="77777777" w:rsidR="00180A33" w:rsidRDefault="00180A33"/>
    <w:p w14:paraId="4B6B524F" w14:textId="77777777" w:rsidR="00180A33" w:rsidRDefault="00180A33"/>
    <w:p w14:paraId="6F41755E" w14:textId="77777777" w:rsidR="00180A33" w:rsidRDefault="00180A33"/>
    <w:p w14:paraId="3D407ABB" w14:textId="77777777" w:rsidR="00180A33" w:rsidRDefault="00180A33"/>
    <w:p w14:paraId="6DB11AD8" w14:textId="77777777" w:rsidR="00180A33" w:rsidRDefault="00180A33"/>
    <w:p w14:paraId="3E5FB22D" w14:textId="77777777" w:rsidR="00180A33" w:rsidRDefault="00180A33"/>
    <w:p w14:paraId="78433CCA" w14:textId="77777777" w:rsidR="00180A33" w:rsidRDefault="00180A33"/>
    <w:p w14:paraId="4680066C" w14:textId="77777777" w:rsidR="00180A33" w:rsidRDefault="00180A33"/>
    <w:p w14:paraId="38832C96" w14:textId="77777777" w:rsidR="00180A33" w:rsidRDefault="00180A33"/>
    <w:p w14:paraId="1B5237AF" w14:textId="77777777" w:rsidR="00180A33" w:rsidRDefault="00180A33"/>
    <w:p w14:paraId="3C2EE919" w14:textId="77777777" w:rsidR="00180A33" w:rsidRDefault="00180A33"/>
    <w:p w14:paraId="6EB14A95" w14:textId="77777777" w:rsidR="00180A33" w:rsidRDefault="00180A33"/>
    <w:p w14:paraId="2287228D" w14:textId="77777777" w:rsidR="00180A33" w:rsidRDefault="00180A33"/>
    <w:p w14:paraId="35454EC5" w14:textId="77777777" w:rsidR="00180A33" w:rsidRDefault="00180A33"/>
    <w:p w14:paraId="3EEBA359" w14:textId="77777777" w:rsidR="00180A33" w:rsidRDefault="00180A33"/>
    <w:p w14:paraId="70E6679E" w14:textId="77777777" w:rsidR="00180A33" w:rsidRDefault="00180A33"/>
    <w:p w14:paraId="522213E1" w14:textId="77777777" w:rsidR="00180A33" w:rsidRDefault="00180A33"/>
    <w:p w14:paraId="006185C5" w14:textId="77777777" w:rsidR="00180A33" w:rsidRDefault="00180A33"/>
    <w:p w14:paraId="385580AD" w14:textId="77777777" w:rsidR="00180A33" w:rsidRDefault="00180A33"/>
    <w:p w14:paraId="433649D6" w14:textId="77777777" w:rsidR="00180A33" w:rsidRDefault="00180A33"/>
    <w:p w14:paraId="14BB6891" w14:textId="77777777" w:rsidR="00180A33" w:rsidRDefault="00180A33"/>
    <w:p w14:paraId="74A743A3" w14:textId="77777777" w:rsidR="00180A33" w:rsidRDefault="00180A33"/>
    <w:p w14:paraId="4FDAB08F" w14:textId="77777777" w:rsidR="00550F5F" w:rsidRDefault="00550F5F" w:rsidP="00180A33">
      <w:pPr>
        <w:rPr>
          <w:b/>
        </w:rPr>
        <w:sectPr w:rsidR="00550F5F" w:rsidSect="005D3D37">
          <w:footerReference w:type="default" r:id="rId10"/>
          <w:pgSz w:w="11906" w:h="16838"/>
          <w:pgMar w:top="1417" w:right="1417" w:bottom="1417" w:left="1417" w:header="0" w:footer="0" w:gutter="0"/>
          <w:cols w:space="708"/>
          <w:formProt w:val="0"/>
          <w:titlePg/>
          <w:docGrid w:linePitch="360" w:charSpace="4096"/>
        </w:sectPr>
      </w:pPr>
    </w:p>
    <w:p w14:paraId="622E45EA" w14:textId="77777777" w:rsidR="00213FD0" w:rsidRDefault="00213FD0" w:rsidP="00213FD0">
      <w:pPr>
        <w:spacing w:after="120"/>
        <w:jc w:val="both"/>
        <w:rPr>
          <w:rFonts w:ascii="Times New Roman" w:hAnsi="Times New Roman" w:cs="Times New Roman"/>
          <w:b/>
        </w:rPr>
      </w:pPr>
      <w:r>
        <w:rPr>
          <w:rFonts w:ascii="Times New Roman" w:hAnsi="Times New Roman" w:cs="Times New Roman"/>
          <w:b/>
        </w:rPr>
        <w:lastRenderedPageBreak/>
        <w:t xml:space="preserve">TANIMLAR </w:t>
      </w:r>
    </w:p>
    <w:p w14:paraId="243D0FC8" w14:textId="77777777" w:rsidR="00213FD0" w:rsidRDefault="00213FD0" w:rsidP="00213FD0">
      <w:pPr>
        <w:spacing w:after="120"/>
        <w:jc w:val="both"/>
        <w:rPr>
          <w:rFonts w:ascii="Times New Roman" w:hAnsi="Times New Roman" w:cs="Times New Roman"/>
          <w:b/>
        </w:rPr>
      </w:pPr>
    </w:p>
    <w:p w14:paraId="5593231A" w14:textId="3A665BDA" w:rsidR="00213FD0" w:rsidRDefault="00213FD0" w:rsidP="00213FD0">
      <w:pPr>
        <w:spacing w:after="120" w:line="276" w:lineRule="auto"/>
        <w:ind w:left="2595" w:hanging="2595"/>
        <w:jc w:val="both"/>
        <w:rPr>
          <w:rFonts w:ascii="Times New Roman" w:hAnsi="Times New Roman" w:cs="Times New Roman"/>
        </w:rPr>
      </w:pPr>
      <w:r w:rsidRPr="00085FC8">
        <w:rPr>
          <w:rFonts w:ascii="Times New Roman" w:hAnsi="Times New Roman" w:cs="Times New Roman"/>
        </w:rPr>
        <w:t>Bağlayıcı Şirket Kuralları</w:t>
      </w:r>
      <w:r>
        <w:rPr>
          <w:rFonts w:ascii="Times New Roman" w:hAnsi="Times New Roman" w:cs="Times New Roman"/>
        </w:rPr>
        <w:tab/>
      </w:r>
      <w:r w:rsidRPr="00085FC8">
        <w:rPr>
          <w:rFonts w:ascii="Times New Roman" w:hAnsi="Times New Roman" w:cs="Times New Roman"/>
        </w:rPr>
        <w:t>: Bir şirketler topluluğuna bağlı olarak Türkiye’de yerleşik bir veri sorumlusu tarafından</w:t>
      </w:r>
      <w:r>
        <w:rPr>
          <w:rFonts w:ascii="Times New Roman" w:hAnsi="Times New Roman" w:cs="Times New Roman"/>
        </w:rPr>
        <w:t>,</w:t>
      </w:r>
      <w:r w:rsidRPr="00085FC8">
        <w:rPr>
          <w:rFonts w:ascii="Times New Roman" w:hAnsi="Times New Roman" w:cs="Times New Roman"/>
        </w:rPr>
        <w:t xml:space="preserve"> </w:t>
      </w:r>
      <w:r>
        <w:rPr>
          <w:rFonts w:ascii="Times New Roman" w:hAnsi="Times New Roman" w:cs="Times New Roman"/>
        </w:rPr>
        <w:t xml:space="preserve">bu şirketler topluluğuna bağlı olarak </w:t>
      </w:r>
      <w:r w:rsidRPr="00085FC8">
        <w:rPr>
          <w:rFonts w:ascii="Times New Roman" w:hAnsi="Times New Roman" w:cs="Times New Roman"/>
        </w:rPr>
        <w:t>yurt</w:t>
      </w:r>
      <w:r w:rsidR="00064E7D">
        <w:rPr>
          <w:rFonts w:ascii="Times New Roman" w:hAnsi="Times New Roman" w:cs="Times New Roman"/>
        </w:rPr>
        <w:t xml:space="preserve"> </w:t>
      </w:r>
      <w:bookmarkStart w:id="0" w:name="_GoBack"/>
      <w:bookmarkEnd w:id="0"/>
      <w:r w:rsidRPr="00085FC8">
        <w:rPr>
          <w:rFonts w:ascii="Times New Roman" w:hAnsi="Times New Roman" w:cs="Times New Roman"/>
        </w:rPr>
        <w:t xml:space="preserve">dışında bir veya daha fazla ülkede </w:t>
      </w:r>
      <w:r w:rsidRPr="00626321">
        <w:rPr>
          <w:rFonts w:ascii="Times New Roman" w:hAnsi="Times New Roman" w:cs="Times New Roman"/>
        </w:rPr>
        <w:t>faaliyet gösteren şirketler, teşebbüsler ile ortak bir ekonomik faaliyette bulunan veya veri işleme faaliyetine ilişkin ortak bir karar mekanizması bulunan veri sorumlu</w:t>
      </w:r>
      <w:r>
        <w:rPr>
          <w:rFonts w:ascii="Times New Roman" w:hAnsi="Times New Roman" w:cs="Times New Roman"/>
        </w:rPr>
        <w:t xml:space="preserve">larına </w:t>
      </w:r>
      <w:r w:rsidRPr="00085FC8">
        <w:rPr>
          <w:rFonts w:ascii="Times New Roman" w:hAnsi="Times New Roman" w:cs="Times New Roman"/>
        </w:rPr>
        <w:t xml:space="preserve">yapılacak olan kişisel veri aktarımları veya aktarım setlerinde uyulması gereken kişisel veri koruma </w:t>
      </w:r>
      <w:r>
        <w:rPr>
          <w:rFonts w:ascii="Times New Roman" w:hAnsi="Times New Roman" w:cs="Times New Roman"/>
        </w:rPr>
        <w:t>kurallarını ifade eder</w:t>
      </w:r>
      <w:r w:rsidRPr="00085FC8">
        <w:rPr>
          <w:rFonts w:ascii="Times New Roman" w:hAnsi="Times New Roman" w:cs="Times New Roman"/>
        </w:rPr>
        <w:t>.</w:t>
      </w:r>
    </w:p>
    <w:p w14:paraId="08B6862C" w14:textId="4E3EFCC8" w:rsidR="00213FD0" w:rsidRDefault="00213FD0" w:rsidP="00213FD0">
      <w:pPr>
        <w:spacing w:after="120" w:line="276" w:lineRule="auto"/>
        <w:ind w:left="2592" w:hanging="2592"/>
        <w:jc w:val="both"/>
        <w:rPr>
          <w:rFonts w:ascii="Times New Roman" w:hAnsi="Times New Roman" w:cs="Times New Roman"/>
        </w:rPr>
      </w:pPr>
      <w:r w:rsidRPr="0004640E">
        <w:rPr>
          <w:rFonts w:ascii="Times New Roman" w:hAnsi="Times New Roman" w:cs="Times New Roman"/>
        </w:rPr>
        <w:t>Grup</w:t>
      </w:r>
      <w:r w:rsidRPr="0004640E">
        <w:rPr>
          <w:rFonts w:ascii="Times New Roman" w:hAnsi="Times New Roman" w:cs="Times New Roman"/>
        </w:rPr>
        <w:tab/>
        <w:t xml:space="preserve">: </w:t>
      </w:r>
      <w:r w:rsidRPr="00085FC8">
        <w:rPr>
          <w:rFonts w:ascii="Times New Roman" w:hAnsi="Times New Roman" w:cs="Times New Roman"/>
        </w:rPr>
        <w:t>Bir şirketler topluluğuna bağlı olarak faaliyet gösteren şirketler, teşebbüsler ile ortak bir ekonomik faaliyette bulunan veya veri işleme faaliyetine ilişkin ortak bir karar mekanizması bulunan veri sorumlu</w:t>
      </w:r>
      <w:r>
        <w:rPr>
          <w:rFonts w:ascii="Times New Roman" w:hAnsi="Times New Roman" w:cs="Times New Roman"/>
        </w:rPr>
        <w:t xml:space="preserve">larının </w:t>
      </w:r>
      <w:r w:rsidRPr="00085FC8">
        <w:rPr>
          <w:rFonts w:ascii="Times New Roman" w:hAnsi="Times New Roman" w:cs="Times New Roman"/>
        </w:rPr>
        <w:t>tümünü ifade eder.</w:t>
      </w:r>
    </w:p>
    <w:p w14:paraId="5D4604C6" w14:textId="2CD10B54" w:rsidR="00213FD0" w:rsidRDefault="00213FD0" w:rsidP="00213FD0">
      <w:pPr>
        <w:spacing w:after="120" w:line="276" w:lineRule="auto"/>
        <w:ind w:left="2592" w:hanging="2592"/>
        <w:jc w:val="both"/>
        <w:rPr>
          <w:rFonts w:ascii="Times New Roman" w:hAnsi="Times New Roman" w:cs="Times New Roman"/>
        </w:rPr>
      </w:pPr>
      <w:r w:rsidRPr="0004640E">
        <w:rPr>
          <w:rFonts w:ascii="Times New Roman" w:hAnsi="Times New Roman" w:cs="Times New Roman"/>
        </w:rPr>
        <w:t>Grup üyesi</w:t>
      </w:r>
      <w:r w:rsidRPr="0004640E">
        <w:rPr>
          <w:rFonts w:ascii="Times New Roman" w:hAnsi="Times New Roman" w:cs="Times New Roman"/>
        </w:rPr>
        <w:tab/>
        <w:t xml:space="preserve">: </w:t>
      </w:r>
      <w:r>
        <w:rPr>
          <w:rFonts w:ascii="Times New Roman" w:hAnsi="Times New Roman" w:cs="Times New Roman"/>
        </w:rPr>
        <w:t>Şirketler t</w:t>
      </w:r>
      <w:r w:rsidRPr="00085FC8">
        <w:rPr>
          <w:rFonts w:ascii="Times New Roman" w:hAnsi="Times New Roman" w:cs="Times New Roman"/>
        </w:rPr>
        <w:t>opluluğuna bağlı bir şirket ya da teşebbüs ile ortak bir ekonomik faaliyette bulunan ya da veri işleme faaliyetine ilişkin ortak bir karar mekanizması bulunan bir gruptaki veri sorumlu</w:t>
      </w:r>
      <w:r w:rsidR="00113CAF">
        <w:rPr>
          <w:rFonts w:ascii="Times New Roman" w:hAnsi="Times New Roman" w:cs="Times New Roman"/>
        </w:rPr>
        <w:t xml:space="preserve">larını </w:t>
      </w:r>
      <w:r w:rsidRPr="00085FC8">
        <w:rPr>
          <w:rFonts w:ascii="Times New Roman" w:hAnsi="Times New Roman" w:cs="Times New Roman"/>
        </w:rPr>
        <w:t xml:space="preserve">ifade eder.  </w:t>
      </w:r>
    </w:p>
    <w:p w14:paraId="62320202" w14:textId="77777777" w:rsidR="00213FD0" w:rsidRDefault="00213FD0" w:rsidP="00213FD0">
      <w:pPr>
        <w:spacing w:after="120" w:line="276" w:lineRule="auto"/>
        <w:ind w:left="2595" w:hanging="2595"/>
        <w:jc w:val="both"/>
        <w:rPr>
          <w:rFonts w:ascii="Times New Roman" w:hAnsi="Times New Roman" w:cs="Times New Roman"/>
        </w:rPr>
      </w:pPr>
      <w:r>
        <w:rPr>
          <w:rFonts w:ascii="Times New Roman" w:hAnsi="Times New Roman" w:cs="Times New Roman"/>
        </w:rPr>
        <w:t>Y</w:t>
      </w:r>
      <w:r w:rsidRPr="00781D58">
        <w:rPr>
          <w:rFonts w:ascii="Times New Roman" w:hAnsi="Times New Roman" w:cs="Times New Roman"/>
        </w:rPr>
        <w:t>etkili Grup üyesi</w:t>
      </w:r>
      <w:r>
        <w:rPr>
          <w:rFonts w:ascii="Times New Roman" w:hAnsi="Times New Roman" w:cs="Times New Roman"/>
        </w:rPr>
        <w:tab/>
        <w:t xml:space="preserve">: </w:t>
      </w:r>
      <w:r w:rsidRPr="00781D58">
        <w:rPr>
          <w:rFonts w:ascii="Times New Roman" w:hAnsi="Times New Roman" w:cs="Times New Roman"/>
        </w:rPr>
        <w:t>Grubun Türkiye’de yerleşik</w:t>
      </w:r>
      <w:r>
        <w:rPr>
          <w:rFonts w:ascii="Times New Roman" w:hAnsi="Times New Roman" w:cs="Times New Roman"/>
        </w:rPr>
        <w:t xml:space="preserve"> bir </w:t>
      </w:r>
      <w:r w:rsidRPr="00781D58">
        <w:rPr>
          <w:rFonts w:ascii="Times New Roman" w:hAnsi="Times New Roman" w:cs="Times New Roman"/>
        </w:rPr>
        <w:t>merkezi</w:t>
      </w:r>
      <w:r>
        <w:rPr>
          <w:rFonts w:ascii="Times New Roman" w:hAnsi="Times New Roman" w:cs="Times New Roman"/>
        </w:rPr>
        <w:t xml:space="preserve">nin bulunmadığı durumda </w:t>
      </w:r>
      <w:r w:rsidRPr="00781D58">
        <w:rPr>
          <w:rFonts w:ascii="Times New Roman" w:hAnsi="Times New Roman" w:cs="Times New Roman"/>
        </w:rPr>
        <w:t xml:space="preserve">kişisel verilerin korunması konusunda </w:t>
      </w:r>
      <w:r>
        <w:rPr>
          <w:rFonts w:ascii="Times New Roman" w:hAnsi="Times New Roman" w:cs="Times New Roman"/>
        </w:rPr>
        <w:t xml:space="preserve">yetkilendirilen </w:t>
      </w:r>
      <w:r w:rsidRPr="00781D58">
        <w:rPr>
          <w:rFonts w:ascii="Times New Roman" w:hAnsi="Times New Roman" w:cs="Times New Roman"/>
        </w:rPr>
        <w:t xml:space="preserve">Türkiye’de yerleşik </w:t>
      </w:r>
      <w:r>
        <w:rPr>
          <w:rFonts w:ascii="Times New Roman" w:hAnsi="Times New Roman" w:cs="Times New Roman"/>
        </w:rPr>
        <w:t xml:space="preserve">bir </w:t>
      </w:r>
      <w:r w:rsidRPr="00781D58">
        <w:rPr>
          <w:rFonts w:ascii="Times New Roman" w:hAnsi="Times New Roman" w:cs="Times New Roman"/>
        </w:rPr>
        <w:t>Grup üyesi</w:t>
      </w:r>
      <w:r>
        <w:rPr>
          <w:rFonts w:ascii="Times New Roman" w:hAnsi="Times New Roman" w:cs="Times New Roman"/>
        </w:rPr>
        <w:t>ni ifade eder.</w:t>
      </w:r>
    </w:p>
    <w:p w14:paraId="04EECEE0" w14:textId="77777777" w:rsidR="00050317" w:rsidRDefault="00050317" w:rsidP="00050317">
      <w:pPr>
        <w:spacing w:after="120"/>
        <w:jc w:val="both"/>
        <w:rPr>
          <w:rFonts w:ascii="Times New Roman" w:hAnsi="Times New Roman" w:cs="Times New Roman"/>
        </w:rPr>
      </w:pPr>
    </w:p>
    <w:p w14:paraId="58830D23" w14:textId="77777777" w:rsidR="00050317" w:rsidRDefault="00050317" w:rsidP="00050317">
      <w:pPr>
        <w:spacing w:after="120"/>
        <w:jc w:val="both"/>
        <w:rPr>
          <w:rFonts w:ascii="Times New Roman" w:hAnsi="Times New Roman" w:cs="Times New Roman"/>
        </w:rPr>
      </w:pPr>
    </w:p>
    <w:p w14:paraId="369BE689" w14:textId="77777777" w:rsidR="00050317" w:rsidRDefault="00050317" w:rsidP="00050317">
      <w:pPr>
        <w:spacing w:after="120"/>
        <w:jc w:val="both"/>
        <w:rPr>
          <w:rFonts w:ascii="Times New Roman" w:hAnsi="Times New Roman" w:cs="Times New Roman"/>
        </w:rPr>
      </w:pPr>
    </w:p>
    <w:p w14:paraId="15E7E20D" w14:textId="77777777" w:rsidR="00050317" w:rsidRDefault="00050317" w:rsidP="00050317">
      <w:pPr>
        <w:spacing w:after="120"/>
        <w:jc w:val="both"/>
        <w:rPr>
          <w:rFonts w:ascii="Times New Roman" w:hAnsi="Times New Roman" w:cs="Times New Roman"/>
          <w:b/>
        </w:rPr>
        <w:sectPr w:rsidR="00050317" w:rsidSect="00E37F71">
          <w:pgSz w:w="11906" w:h="16838"/>
          <w:pgMar w:top="1417" w:right="1417" w:bottom="1417" w:left="1417" w:header="0" w:footer="0" w:gutter="0"/>
          <w:cols w:space="708"/>
          <w:formProt w:val="0"/>
          <w:docGrid w:linePitch="360" w:charSpace="4096"/>
        </w:sectPr>
      </w:pPr>
    </w:p>
    <w:p w14:paraId="7BD7BCC0" w14:textId="77777777" w:rsidR="00050317" w:rsidRDefault="00050317" w:rsidP="00050317">
      <w:pPr>
        <w:spacing w:after="120"/>
        <w:jc w:val="both"/>
        <w:rPr>
          <w:rFonts w:ascii="Times New Roman" w:hAnsi="Times New Roman" w:cs="Times New Roman"/>
          <w:b/>
        </w:rPr>
      </w:pPr>
      <w:r w:rsidRPr="0004640E">
        <w:rPr>
          <w:rFonts w:ascii="Times New Roman" w:hAnsi="Times New Roman" w:cs="Times New Roman"/>
          <w:b/>
        </w:rPr>
        <w:lastRenderedPageBreak/>
        <w:t>KISALTMALAR</w:t>
      </w:r>
    </w:p>
    <w:p w14:paraId="1E70FC27" w14:textId="77777777" w:rsidR="00050317" w:rsidRDefault="00050317" w:rsidP="00050317">
      <w:pPr>
        <w:spacing w:after="120"/>
        <w:jc w:val="both"/>
        <w:rPr>
          <w:rFonts w:ascii="Times New Roman" w:hAnsi="Times New Roman" w:cs="Times New Roman"/>
          <w:b/>
        </w:rPr>
      </w:pPr>
    </w:p>
    <w:p w14:paraId="6F8614F2" w14:textId="77777777" w:rsidR="00050317" w:rsidRDefault="00050317" w:rsidP="00050317">
      <w:pPr>
        <w:spacing w:after="120"/>
        <w:jc w:val="both"/>
        <w:rPr>
          <w:rFonts w:ascii="Times New Roman" w:hAnsi="Times New Roman" w:cs="Times New Roman"/>
        </w:rPr>
      </w:pPr>
      <w:r w:rsidRPr="0004640E">
        <w:rPr>
          <w:rFonts w:ascii="Times New Roman" w:hAnsi="Times New Roman" w:cs="Times New Roman"/>
        </w:rPr>
        <w:t>6698 sayılı Kanun</w:t>
      </w:r>
      <w:r w:rsidRPr="0004640E">
        <w:rPr>
          <w:rFonts w:ascii="Times New Roman" w:hAnsi="Times New Roman" w:cs="Times New Roman"/>
        </w:rPr>
        <w:tab/>
        <w:t xml:space="preserve">: 6698 sayılı Kişisel Verilerin Korunması Kanunu </w:t>
      </w:r>
    </w:p>
    <w:p w14:paraId="05DE6B46" w14:textId="77777777" w:rsidR="00050317" w:rsidRDefault="00050317" w:rsidP="00050317">
      <w:pPr>
        <w:spacing w:after="120"/>
        <w:jc w:val="both"/>
        <w:rPr>
          <w:rFonts w:ascii="Times New Roman" w:hAnsi="Times New Roman" w:cs="Times New Roman"/>
        </w:rPr>
      </w:pPr>
      <w:r>
        <w:rPr>
          <w:rFonts w:ascii="Times New Roman" w:hAnsi="Times New Roman" w:cs="Times New Roman"/>
        </w:rPr>
        <w:t>BŞK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85FC8">
        <w:rPr>
          <w:rFonts w:ascii="Times New Roman" w:hAnsi="Times New Roman" w:cs="Times New Roman"/>
        </w:rPr>
        <w:t>Bağlayıcı Şirket Kuralları</w:t>
      </w:r>
    </w:p>
    <w:p w14:paraId="40C60A83" w14:textId="77777777" w:rsidR="00050317" w:rsidRPr="0004640E" w:rsidRDefault="00050317" w:rsidP="00050317">
      <w:pPr>
        <w:spacing w:after="120"/>
        <w:jc w:val="both"/>
        <w:rPr>
          <w:rFonts w:ascii="Times New Roman" w:hAnsi="Times New Roman" w:cs="Times New Roman"/>
        </w:rPr>
      </w:pPr>
      <w:r w:rsidRPr="0004640E">
        <w:rPr>
          <w:rFonts w:ascii="Times New Roman" w:hAnsi="Times New Roman" w:cs="Times New Roman"/>
        </w:rPr>
        <w:t>Kurul</w:t>
      </w:r>
      <w:r w:rsidRPr="0004640E">
        <w:rPr>
          <w:rFonts w:ascii="Times New Roman" w:hAnsi="Times New Roman" w:cs="Times New Roman"/>
        </w:rPr>
        <w:tab/>
      </w:r>
      <w:r w:rsidRPr="0004640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4640E">
        <w:rPr>
          <w:rFonts w:ascii="Times New Roman" w:hAnsi="Times New Roman" w:cs="Times New Roman"/>
        </w:rPr>
        <w:t>: Kişisel Verileri Koruma Kurulu</w:t>
      </w:r>
    </w:p>
    <w:p w14:paraId="088E1245" w14:textId="0DCC86C0" w:rsidR="00050317" w:rsidRDefault="00050317" w:rsidP="00050317">
      <w:pPr>
        <w:spacing w:after="120"/>
        <w:jc w:val="both"/>
        <w:rPr>
          <w:rFonts w:ascii="Times New Roman" w:hAnsi="Times New Roman" w:cs="Times New Roman"/>
        </w:rPr>
      </w:pPr>
      <w:r w:rsidRPr="0004640E">
        <w:rPr>
          <w:rFonts w:ascii="Times New Roman" w:hAnsi="Times New Roman" w:cs="Times New Roman"/>
        </w:rPr>
        <w:t>Kurum</w:t>
      </w:r>
      <w:r w:rsidRPr="0004640E">
        <w:rPr>
          <w:rFonts w:ascii="Times New Roman" w:hAnsi="Times New Roman" w:cs="Times New Roman"/>
        </w:rPr>
        <w:tab/>
      </w:r>
      <w:r w:rsidRPr="0004640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4640E">
        <w:rPr>
          <w:rFonts w:ascii="Times New Roman" w:hAnsi="Times New Roman" w:cs="Times New Roman"/>
        </w:rPr>
        <w:t>: Kişisel Verileri Koruma Kurumu</w:t>
      </w:r>
    </w:p>
    <w:p w14:paraId="7A5A1BAF" w14:textId="04947CD0" w:rsidR="00213FD0" w:rsidRPr="0004640E" w:rsidRDefault="00213FD0" w:rsidP="00050317">
      <w:pPr>
        <w:spacing w:after="120"/>
        <w:jc w:val="both"/>
        <w:rPr>
          <w:rFonts w:ascii="Times New Roman" w:hAnsi="Times New Roman" w:cs="Times New Roman"/>
        </w:rPr>
      </w:pPr>
      <w:r>
        <w:rPr>
          <w:rFonts w:ascii="Times New Roman" w:hAnsi="Times New Roman" w:cs="Times New Roman"/>
        </w:rPr>
        <w:t>KVKK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4640E">
        <w:rPr>
          <w:rFonts w:ascii="Times New Roman" w:hAnsi="Times New Roman" w:cs="Times New Roman"/>
        </w:rPr>
        <w:t>Kişisel Verileri Koruma Kurumu</w:t>
      </w:r>
    </w:p>
    <w:p w14:paraId="4D5F89E7" w14:textId="77777777" w:rsidR="00050317" w:rsidRDefault="00050317" w:rsidP="00050317">
      <w:pPr>
        <w:spacing w:after="120"/>
        <w:jc w:val="both"/>
        <w:rPr>
          <w:rFonts w:ascii="Times New Roman" w:hAnsi="Times New Roman" w:cs="Times New Roman"/>
        </w:rPr>
      </w:pPr>
    </w:p>
    <w:p w14:paraId="653A3C88" w14:textId="77777777" w:rsidR="005B60B9" w:rsidRDefault="005B60B9" w:rsidP="00180A33"/>
    <w:p w14:paraId="0631108A" w14:textId="77777777" w:rsidR="005B60B9" w:rsidRDefault="005B60B9" w:rsidP="00180A33"/>
    <w:p w14:paraId="23543D86" w14:textId="77777777" w:rsidR="005B60B9" w:rsidRDefault="005B60B9" w:rsidP="00180A33"/>
    <w:p w14:paraId="71C90AC7" w14:textId="77777777" w:rsidR="005B60B9" w:rsidRDefault="005B60B9" w:rsidP="00180A33">
      <w:pPr>
        <w:sectPr w:rsidR="005B60B9" w:rsidSect="005B43A6">
          <w:pgSz w:w="11906" w:h="16838"/>
          <w:pgMar w:top="1417" w:right="1417" w:bottom="1417" w:left="1417" w:header="0" w:footer="0" w:gutter="0"/>
          <w:cols w:space="708"/>
          <w:formProt w:val="0"/>
          <w:docGrid w:linePitch="360" w:charSpace="4096"/>
        </w:sectPr>
      </w:pPr>
    </w:p>
    <w:p w14:paraId="48AF70F9" w14:textId="77777777" w:rsidR="005B60B9" w:rsidRPr="005B60B9" w:rsidRDefault="005B60B9" w:rsidP="005B60B9">
      <w:pPr>
        <w:rPr>
          <w:b/>
        </w:rPr>
      </w:pPr>
      <w:r w:rsidRPr="005B60B9">
        <w:rPr>
          <w:b/>
        </w:rPr>
        <w:lastRenderedPageBreak/>
        <w:t>AÇIKLAMALAR</w:t>
      </w:r>
    </w:p>
    <w:p w14:paraId="0D8DE3E4" w14:textId="77777777" w:rsidR="005B60B9" w:rsidRPr="005B60B9" w:rsidRDefault="005B60B9" w:rsidP="005B60B9"/>
    <w:p w14:paraId="176C56BB" w14:textId="77777777" w:rsidR="00011962" w:rsidRDefault="00E37F71" w:rsidP="00011962">
      <w:pPr>
        <w:jc w:val="both"/>
      </w:pPr>
      <w:r>
        <w:t>V</w:t>
      </w:r>
      <w:r w:rsidR="005B60B9" w:rsidRPr="005B60B9">
        <w:t>eri sorumluları için Bağlayıcı Şirket Kuralları, kişisel verilerin, Türkiye’de yerleşik veri sorumlularından aynı grup içerisindeki ve Türkiye dışındaki diğer veri sorumluları veya veri işleyenlere aktarımı için kullanılır</w:t>
      </w:r>
      <w:r w:rsidR="005B60B9">
        <w:t>.</w:t>
      </w:r>
    </w:p>
    <w:p w14:paraId="3248008D" w14:textId="77777777" w:rsidR="00011962" w:rsidRDefault="00011962" w:rsidP="00011962">
      <w:pPr>
        <w:jc w:val="both"/>
      </w:pPr>
    </w:p>
    <w:p w14:paraId="0F49F90B" w14:textId="77777777" w:rsidR="00011962" w:rsidRDefault="00011962" w:rsidP="00011962">
      <w:pPr>
        <w:jc w:val="both"/>
      </w:pPr>
      <w:r w:rsidRPr="00011962">
        <w:t xml:space="preserve">Dolayısıyla, </w:t>
      </w:r>
      <w:r>
        <w:t xml:space="preserve">veri sorumluları için Bağlayıcı Şirket Kurallarında </w:t>
      </w:r>
      <w:r w:rsidRPr="00011962">
        <w:t>belirtilen yükümlülükler, aynı grupta</w:t>
      </w:r>
      <w:r>
        <w:t xml:space="preserve"> veri sorumlusu </w:t>
      </w:r>
      <w:r w:rsidRPr="00011962">
        <w:t>olarak hareket eden kuruluşlar ve “</w:t>
      </w:r>
      <w:r w:rsidR="00D56A6D" w:rsidRPr="00011962">
        <w:t>dâhili</w:t>
      </w:r>
      <w:r w:rsidRPr="00011962">
        <w:t xml:space="preserve">” </w:t>
      </w:r>
      <w:r>
        <w:t xml:space="preserve">veri işleyen olarak </w:t>
      </w:r>
      <w:r w:rsidRPr="00011962">
        <w:t>hareket eden</w:t>
      </w:r>
      <w:r>
        <w:t xml:space="preserve">ler </w:t>
      </w:r>
      <w:r w:rsidRPr="00011962">
        <w:t>için geçerlidir.</w:t>
      </w:r>
    </w:p>
    <w:p w14:paraId="23E3C9FA" w14:textId="77777777" w:rsidR="009718AB" w:rsidRDefault="009718AB" w:rsidP="00011962">
      <w:pPr>
        <w:jc w:val="both"/>
      </w:pPr>
    </w:p>
    <w:p w14:paraId="74C85163" w14:textId="09E9507C" w:rsidR="009718AB" w:rsidRDefault="00FA7AFE" w:rsidP="00011962">
      <w:pPr>
        <w:jc w:val="both"/>
      </w:pPr>
      <w:r>
        <w:t xml:space="preserve">Bağlayıcılığın sağlanması amacı ile </w:t>
      </w:r>
      <w:r w:rsidR="00E37F71">
        <w:t xml:space="preserve">Bağlayıcı Şirket Kuralları kapsamında yer alacak </w:t>
      </w:r>
      <w:r>
        <w:t>v</w:t>
      </w:r>
      <w:r w:rsidR="009718AB">
        <w:t>eri sorumlu</w:t>
      </w:r>
      <w:r>
        <w:t>su ile veri işleyen arasında Türk hukukunda geçerli yasal bir sözleşme ya da diğer bir hukuki işlem düzenlenerek bunun tüm veri işleyenler tarafından imzalanması sağlanmalıdır (Hizmet Sözleşmesi</w:t>
      </w:r>
      <w:r w:rsidR="00B10984">
        <w:rPr>
          <w:rStyle w:val="DipnotBavurusu"/>
        </w:rPr>
        <w:footnoteReference w:id="1"/>
      </w:r>
      <w:r>
        <w:t>).</w:t>
      </w:r>
      <w:r w:rsidR="00B856C0">
        <w:t xml:space="preserve"> V</w:t>
      </w:r>
      <w:r w:rsidR="00B856C0" w:rsidRPr="005B60B9">
        <w:t>eri sorumluları için Bağlayıcı Şirket Kuralları</w:t>
      </w:r>
      <w:r w:rsidR="00B856C0">
        <w:t xml:space="preserve"> ile belirlenen yükümlülükler, Hizmet Sözleşmes</w:t>
      </w:r>
      <w:r w:rsidR="00E37F71">
        <w:t>ine aykırı düşmeyecek şekilde, G</w:t>
      </w:r>
      <w:r w:rsidR="00B856C0">
        <w:t xml:space="preserve">rup içerisinde veri işleyen olarak veri aktarılan yapılara da uygulanır. </w:t>
      </w:r>
    </w:p>
    <w:p w14:paraId="43E72D70" w14:textId="77777777" w:rsidR="00B856C0" w:rsidRDefault="00B856C0" w:rsidP="00011962">
      <w:pPr>
        <w:jc w:val="both"/>
      </w:pPr>
    </w:p>
    <w:p w14:paraId="16C6FFE0" w14:textId="77777777" w:rsidR="00C442F9" w:rsidRDefault="00C442F9" w:rsidP="00011962">
      <w:pPr>
        <w:jc w:val="both"/>
      </w:pPr>
    </w:p>
    <w:p w14:paraId="6B52F436" w14:textId="77777777" w:rsidR="00D56A6D" w:rsidRDefault="00D56A6D" w:rsidP="00011962">
      <w:pPr>
        <w:jc w:val="both"/>
      </w:pPr>
    </w:p>
    <w:p w14:paraId="686FB287" w14:textId="77777777" w:rsidR="009718AB" w:rsidRDefault="009718AB" w:rsidP="00011962">
      <w:pPr>
        <w:jc w:val="both"/>
        <w:sectPr w:rsidR="009718AB" w:rsidSect="005B43A6">
          <w:pgSz w:w="11906" w:h="16838"/>
          <w:pgMar w:top="1417" w:right="1417" w:bottom="1417" w:left="1417" w:header="0" w:footer="0" w:gutter="0"/>
          <w:cols w:space="708"/>
          <w:formProt w:val="0"/>
          <w:docGrid w:linePitch="360" w:charSpace="4096"/>
        </w:sectPr>
      </w:pPr>
    </w:p>
    <w:p w14:paraId="2020C913" w14:textId="77777777" w:rsidR="009A505D" w:rsidRDefault="009A505D"/>
    <w:tbl>
      <w:tblPr>
        <w:tblW w:w="14656" w:type="dxa"/>
        <w:tblLayout w:type="fixed"/>
        <w:tblCellMar>
          <w:left w:w="10" w:type="dxa"/>
          <w:right w:w="10" w:type="dxa"/>
        </w:tblCellMar>
        <w:tblLook w:val="0000" w:firstRow="0" w:lastRow="0" w:firstColumn="0" w:lastColumn="0" w:noHBand="0" w:noVBand="0"/>
      </w:tblPr>
      <w:tblGrid>
        <w:gridCol w:w="2040"/>
        <w:gridCol w:w="1134"/>
        <w:gridCol w:w="992"/>
        <w:gridCol w:w="2268"/>
        <w:gridCol w:w="5706"/>
        <w:gridCol w:w="2516"/>
      </w:tblGrid>
      <w:tr w:rsidR="00675252" w:rsidRPr="003D67F1" w14:paraId="56B96484" w14:textId="77777777" w:rsidTr="00323F65">
        <w:trPr>
          <w:trHeight w:val="789"/>
        </w:trPr>
        <w:tc>
          <w:tcPr>
            <w:tcW w:w="2040"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4CEA430" w14:textId="77777777" w:rsidR="00675252" w:rsidRPr="00292DBC" w:rsidRDefault="00B9655F" w:rsidP="004F24B3">
            <w:pPr>
              <w:pStyle w:val="TableContents"/>
              <w:rPr>
                <w:rFonts w:asciiTheme="majorHAnsi" w:hAnsiTheme="majorHAnsi" w:cs="Times New Roman"/>
                <w:b/>
                <w:sz w:val="20"/>
                <w:szCs w:val="20"/>
              </w:rPr>
            </w:pPr>
            <w:r w:rsidRPr="00292DBC">
              <w:rPr>
                <w:rFonts w:asciiTheme="majorHAnsi" w:hAnsiTheme="majorHAnsi" w:cs="Times New Roman"/>
                <w:b/>
                <w:sz w:val="20"/>
                <w:szCs w:val="20"/>
              </w:rPr>
              <w:t>Uygunluk Kriterleri</w:t>
            </w:r>
          </w:p>
        </w:tc>
        <w:tc>
          <w:tcPr>
            <w:tcW w:w="1134"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67D8774" w14:textId="77777777" w:rsidR="00675252" w:rsidRPr="00292DBC" w:rsidRDefault="00A559FE" w:rsidP="004F24B3">
            <w:pPr>
              <w:pStyle w:val="TableContents"/>
              <w:rPr>
                <w:rFonts w:asciiTheme="majorHAnsi" w:hAnsiTheme="majorHAnsi" w:cs="Times New Roman"/>
                <w:b/>
                <w:sz w:val="20"/>
                <w:szCs w:val="20"/>
              </w:rPr>
            </w:pPr>
            <w:r>
              <w:rPr>
                <w:rFonts w:asciiTheme="majorHAnsi" w:hAnsiTheme="majorHAnsi" w:cs="Times New Roman"/>
                <w:b/>
                <w:sz w:val="20"/>
                <w:szCs w:val="20"/>
              </w:rPr>
              <w:t>BŞK</w:t>
            </w:r>
            <w:r w:rsidR="00B9655F" w:rsidRPr="00292DBC">
              <w:rPr>
                <w:rFonts w:asciiTheme="majorHAnsi" w:hAnsiTheme="majorHAnsi" w:cs="Times New Roman"/>
                <w:b/>
                <w:sz w:val="20"/>
                <w:szCs w:val="20"/>
              </w:rPr>
              <w:t xml:space="preserve"> Metni</w:t>
            </w:r>
          </w:p>
          <w:p w14:paraId="38C22197" w14:textId="77777777" w:rsidR="009E3335" w:rsidRPr="00292DBC" w:rsidRDefault="009E3335" w:rsidP="004F24B3">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A8F7D65" w14:textId="77777777" w:rsidR="009E3335" w:rsidRPr="00292DBC" w:rsidRDefault="00B9655F" w:rsidP="004F24B3">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3DCA2F82" w14:textId="77777777" w:rsidR="00675252" w:rsidRPr="00292DBC" w:rsidRDefault="009E3335" w:rsidP="004F24B3">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108D6153" w14:textId="77777777" w:rsidR="00675252" w:rsidRPr="00292DBC" w:rsidRDefault="004F24B3" w:rsidP="004F24B3">
            <w:pPr>
              <w:pStyle w:val="TableContents"/>
              <w:rPr>
                <w:rFonts w:asciiTheme="majorHAnsi" w:hAnsiTheme="majorHAnsi" w:cs="Times New Roman"/>
                <w:b/>
                <w:sz w:val="20"/>
                <w:szCs w:val="20"/>
              </w:rPr>
            </w:pPr>
            <w:r>
              <w:rPr>
                <w:rFonts w:asciiTheme="majorHAnsi" w:hAnsiTheme="majorHAnsi" w:cs="Times New Roman"/>
                <w:b/>
                <w:sz w:val="20"/>
                <w:szCs w:val="20"/>
              </w:rPr>
              <w:t>İ</w:t>
            </w:r>
            <w:r w:rsidR="001E01D2"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1ADB717D" w14:textId="77777777" w:rsidR="00675252" w:rsidRPr="00292DBC" w:rsidRDefault="00B9655F" w:rsidP="004F24B3">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sidR="004F24B3">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6F9D950F" w14:textId="77777777" w:rsidR="004F24B3" w:rsidRDefault="004F24B3" w:rsidP="004F24B3">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0B6C59B0" w14:textId="77777777" w:rsidR="00675252" w:rsidRPr="004F24B3" w:rsidRDefault="004F24B3" w:rsidP="004F24B3">
            <w:pPr>
              <w:pStyle w:val="TableContents"/>
              <w:rPr>
                <w:rFonts w:asciiTheme="majorHAnsi" w:hAnsiTheme="majorHAnsi" w:cs="Times New Roman"/>
                <w:sz w:val="16"/>
                <w:szCs w:val="16"/>
              </w:rPr>
            </w:pPr>
            <w:r w:rsidRPr="004F24B3">
              <w:rPr>
                <w:rFonts w:asciiTheme="majorHAnsi" w:hAnsiTheme="majorHAnsi" w:cs="Times New Roman"/>
                <w:sz w:val="16"/>
                <w:szCs w:val="16"/>
              </w:rPr>
              <w:t>(</w:t>
            </w:r>
            <w:r w:rsidR="00292DBC" w:rsidRPr="004F24B3">
              <w:rPr>
                <w:rFonts w:asciiTheme="majorHAnsi" w:hAnsiTheme="majorHAnsi" w:cs="Times New Roman"/>
                <w:sz w:val="16"/>
                <w:szCs w:val="16"/>
              </w:rPr>
              <w:t xml:space="preserve">Başvuru </w:t>
            </w:r>
            <w:r w:rsidR="001D3844" w:rsidRPr="004F24B3">
              <w:rPr>
                <w:rFonts w:asciiTheme="majorHAnsi" w:hAnsiTheme="majorHAnsi" w:cs="Times New Roman"/>
                <w:sz w:val="16"/>
                <w:szCs w:val="16"/>
              </w:rPr>
              <w:t xml:space="preserve">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w:t>
            </w:r>
            <w:r w:rsidR="001E01D2" w:rsidRPr="004F24B3">
              <w:rPr>
                <w:rFonts w:asciiTheme="majorHAnsi" w:hAnsiTheme="majorHAnsi" w:cs="Times New Roman"/>
                <w:sz w:val="16"/>
                <w:szCs w:val="16"/>
              </w:rPr>
              <w:t>başvuran tarafından tamamlanacak</w:t>
            </w:r>
            <w:r w:rsidRPr="004F24B3">
              <w:rPr>
                <w:rFonts w:asciiTheme="majorHAnsi" w:hAnsiTheme="majorHAnsi" w:cs="Times New Roman"/>
                <w:sz w:val="16"/>
                <w:szCs w:val="16"/>
              </w:rPr>
              <w:t>tır</w:t>
            </w:r>
            <w:r w:rsidR="001E01D2" w:rsidRPr="004F24B3">
              <w:rPr>
                <w:rFonts w:asciiTheme="majorHAnsi" w:hAnsiTheme="majorHAnsi" w:cs="Times New Roman"/>
                <w:sz w:val="16"/>
                <w:szCs w:val="16"/>
              </w:rPr>
              <w:t>)</w:t>
            </w:r>
          </w:p>
        </w:tc>
      </w:tr>
      <w:tr w:rsidR="00675252" w:rsidRPr="003D67F1" w14:paraId="1E2F542D" w14:textId="77777777" w:rsidTr="00323F65">
        <w:tc>
          <w:tcPr>
            <w:tcW w:w="2040"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15202E8" w14:textId="77777777" w:rsidR="00675252" w:rsidRPr="003D67F1" w:rsidRDefault="006903F4" w:rsidP="005B22AE">
            <w:pPr>
              <w:suppressAutoHyphens w:val="0"/>
              <w:autoSpaceDN/>
              <w:textAlignment w:val="auto"/>
              <w:rPr>
                <w:rFonts w:asciiTheme="majorHAnsi" w:hAnsiTheme="majorHAnsi" w:cs="Times New Roman"/>
                <w:b/>
                <w:sz w:val="20"/>
                <w:szCs w:val="20"/>
              </w:rPr>
            </w:pPr>
            <w:r w:rsidRPr="005B22AE">
              <w:rPr>
                <w:rFonts w:ascii="Cambria" w:eastAsiaTheme="minorHAnsi" w:hAnsi="Cambria" w:cs="Times New Roman"/>
                <w:b/>
                <w:kern w:val="0"/>
                <w:sz w:val="20"/>
                <w:szCs w:val="20"/>
                <w:lang w:eastAsia="en-US" w:bidi="ar-SA"/>
              </w:rPr>
              <w:t xml:space="preserve">1. </w:t>
            </w:r>
            <w:r w:rsidR="001E01D2" w:rsidRPr="005B22AE">
              <w:rPr>
                <w:rFonts w:ascii="Cambria" w:eastAsiaTheme="minorHAnsi" w:hAnsi="Cambria" w:cs="Times New Roman"/>
                <w:b/>
                <w:kern w:val="0"/>
                <w:sz w:val="20"/>
                <w:szCs w:val="20"/>
                <w:lang w:eastAsia="en-US" w:bidi="ar-SA"/>
              </w:rPr>
              <w:t>BAĞLAYICI</w:t>
            </w:r>
            <w:r w:rsidR="00B9655F" w:rsidRPr="005B22AE">
              <w:rPr>
                <w:rFonts w:ascii="Cambria" w:eastAsiaTheme="minorHAnsi" w:hAnsi="Cambria" w:cs="Times New Roman"/>
                <w:b/>
                <w:kern w:val="0"/>
                <w:sz w:val="20"/>
                <w:szCs w:val="20"/>
                <w:lang w:eastAsia="en-US" w:bidi="ar-SA"/>
              </w:rPr>
              <w:t>LIK U</w:t>
            </w:r>
            <w:r w:rsidR="00323F65">
              <w:rPr>
                <w:rFonts w:ascii="Cambria" w:eastAsiaTheme="minorHAnsi" w:hAnsi="Cambria" w:cs="Times New Roman"/>
                <w:b/>
                <w:kern w:val="0"/>
                <w:sz w:val="20"/>
                <w:szCs w:val="20"/>
                <w:lang w:eastAsia="en-US" w:bidi="ar-SA"/>
              </w:rPr>
              <w:t>N</w:t>
            </w:r>
            <w:r w:rsidR="00B9655F" w:rsidRPr="005B22AE">
              <w:rPr>
                <w:rFonts w:ascii="Cambria" w:eastAsiaTheme="minorHAnsi" w:hAnsi="Cambria" w:cs="Times New Roman"/>
                <w:b/>
                <w:kern w:val="0"/>
                <w:sz w:val="20"/>
                <w:szCs w:val="20"/>
                <w:lang w:eastAsia="en-US" w:bidi="ar-SA"/>
              </w:rPr>
              <w:t>SURU</w:t>
            </w:r>
          </w:p>
        </w:tc>
        <w:tc>
          <w:tcPr>
            <w:tcW w:w="1134"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624647C9" w14:textId="77777777" w:rsidR="00675252" w:rsidRPr="003D67F1" w:rsidRDefault="00675252">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3D3CCB21" w14:textId="77777777" w:rsidR="00675252" w:rsidRPr="003D67F1" w:rsidRDefault="00675252">
            <w:pPr>
              <w:pStyle w:val="TableContents"/>
              <w:jc w:val="both"/>
              <w:rPr>
                <w:rFonts w:asciiTheme="majorHAnsi" w:hAnsiTheme="majorHAnsi" w:cs="Times New Roman"/>
                <w:strike/>
                <w:sz w:val="20"/>
                <w:szCs w:val="20"/>
              </w:rPr>
            </w:pPr>
          </w:p>
        </w:tc>
        <w:tc>
          <w:tcPr>
            <w:tcW w:w="2268"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6049740C" w14:textId="77777777" w:rsidR="00675252" w:rsidRPr="003D67F1" w:rsidRDefault="00675252">
            <w:pPr>
              <w:pStyle w:val="TableContents"/>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7CF5E000" w14:textId="77777777" w:rsidR="00675252" w:rsidRPr="003D67F1" w:rsidRDefault="00675252">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Mar>
              <w:top w:w="55" w:type="dxa"/>
              <w:left w:w="55" w:type="dxa"/>
              <w:bottom w:w="55" w:type="dxa"/>
              <w:right w:w="55" w:type="dxa"/>
            </w:tcMar>
          </w:tcPr>
          <w:p w14:paraId="7F9F5290"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42F07745" w14:textId="77777777" w:rsidTr="00323F65">
        <w:tc>
          <w:tcPr>
            <w:tcW w:w="2040" w:type="dxa"/>
            <w:tcBorders>
              <w:top w:val="single" w:sz="4" w:space="0" w:color="auto"/>
              <w:left w:val="single" w:sz="2" w:space="0" w:color="000000"/>
              <w:bottom w:val="single" w:sz="4" w:space="0" w:color="auto"/>
            </w:tcBorders>
            <w:tcMar>
              <w:top w:w="55" w:type="dxa"/>
              <w:left w:w="55" w:type="dxa"/>
              <w:bottom w:w="55" w:type="dxa"/>
              <w:right w:w="55" w:type="dxa"/>
            </w:tcMar>
          </w:tcPr>
          <w:p w14:paraId="18BD118D"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1.1 </w:t>
            </w:r>
            <w:proofErr w:type="spellStart"/>
            <w:r w:rsidR="00A559FE">
              <w:rPr>
                <w:rFonts w:asciiTheme="majorHAnsi" w:hAnsiTheme="majorHAnsi" w:cs="Times New Roman"/>
                <w:sz w:val="20"/>
                <w:szCs w:val="20"/>
              </w:rPr>
              <w:t>BŞK</w:t>
            </w:r>
            <w:r w:rsidR="001E01D2" w:rsidRPr="003D67F1">
              <w:rPr>
                <w:rFonts w:asciiTheme="majorHAnsi" w:hAnsiTheme="majorHAnsi" w:cs="Times New Roman"/>
                <w:sz w:val="20"/>
                <w:szCs w:val="20"/>
              </w:rPr>
              <w:t>’ye</w:t>
            </w:r>
            <w:proofErr w:type="spellEnd"/>
            <w:r w:rsidR="001E01D2" w:rsidRPr="003D67F1">
              <w:rPr>
                <w:rFonts w:asciiTheme="majorHAnsi" w:hAnsiTheme="majorHAnsi" w:cs="Times New Roman"/>
                <w:sz w:val="20"/>
                <w:szCs w:val="20"/>
              </w:rPr>
              <w:t xml:space="preserve"> uyma yükümlülüğü</w:t>
            </w:r>
          </w:p>
        </w:tc>
        <w:tc>
          <w:tcPr>
            <w:tcW w:w="1134" w:type="dxa"/>
            <w:tcBorders>
              <w:top w:val="single" w:sz="4" w:space="0" w:color="auto"/>
              <w:left w:val="single" w:sz="2" w:space="0" w:color="000000"/>
              <w:bottom w:val="single" w:sz="4" w:space="0" w:color="auto"/>
            </w:tcBorders>
            <w:tcMar>
              <w:top w:w="55" w:type="dxa"/>
              <w:left w:w="55" w:type="dxa"/>
              <w:bottom w:w="55" w:type="dxa"/>
              <w:right w:w="55" w:type="dxa"/>
            </w:tcMar>
          </w:tcPr>
          <w:p w14:paraId="2857017A"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p w14:paraId="2CE06217" w14:textId="77777777" w:rsidR="00675252" w:rsidRPr="003D67F1" w:rsidRDefault="00675252">
            <w:pPr>
              <w:pStyle w:val="TableContents"/>
              <w:jc w:val="both"/>
              <w:rPr>
                <w:rFonts w:asciiTheme="majorHAnsi" w:hAnsiTheme="majorHAnsi" w:cs="Times New Roman"/>
                <w:strike/>
                <w:sz w:val="20"/>
                <w:szCs w:val="20"/>
              </w:rPr>
            </w:pPr>
          </w:p>
          <w:p w14:paraId="371FCBBF" w14:textId="77777777" w:rsidR="00675252" w:rsidRPr="003D67F1" w:rsidRDefault="00675252">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59D82B7D"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550930BA"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6698 sayılı Kanun m. 9/2</w:t>
            </w:r>
            <w:r w:rsidR="0003181B" w:rsidRPr="003D67F1">
              <w:rPr>
                <w:rFonts w:asciiTheme="majorHAnsi" w:hAnsiTheme="majorHAnsi" w:cs="Times New Roman"/>
                <w:sz w:val="20"/>
                <w:szCs w:val="20"/>
              </w:rPr>
              <w:t>/b</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5C9F3300" w14:textId="77777777" w:rsidR="00675252" w:rsidRDefault="00A559FE">
            <w:pPr>
              <w:pStyle w:val="TableContents"/>
              <w:jc w:val="both"/>
              <w:rPr>
                <w:rFonts w:asciiTheme="majorHAnsi" w:hAnsiTheme="majorHAnsi" w:cs="Times New Roman"/>
                <w:sz w:val="20"/>
                <w:szCs w:val="20"/>
              </w:rPr>
            </w:pPr>
            <w:r>
              <w:rPr>
                <w:rFonts w:asciiTheme="majorHAnsi" w:hAnsiTheme="majorHAnsi" w:cs="Times New Roman"/>
                <w:sz w:val="20"/>
                <w:szCs w:val="20"/>
              </w:rPr>
              <w:t>BŞK</w:t>
            </w:r>
            <w:r w:rsidR="001E01D2" w:rsidRPr="003D67F1">
              <w:rPr>
                <w:rFonts w:asciiTheme="majorHAnsi" w:hAnsiTheme="majorHAnsi" w:cs="Times New Roman"/>
                <w:sz w:val="20"/>
                <w:szCs w:val="20"/>
              </w:rPr>
              <w:t xml:space="preserve"> huk</w:t>
            </w:r>
            <w:r w:rsidR="00F43194" w:rsidRPr="003D67F1">
              <w:rPr>
                <w:rFonts w:asciiTheme="majorHAnsi" w:hAnsiTheme="majorHAnsi" w:cs="Times New Roman"/>
                <w:sz w:val="20"/>
                <w:szCs w:val="20"/>
              </w:rPr>
              <w:t xml:space="preserve">uken bağlayıcı olmalı ve </w:t>
            </w:r>
            <w:proofErr w:type="spellStart"/>
            <w:r>
              <w:rPr>
                <w:rFonts w:asciiTheme="majorHAnsi" w:hAnsiTheme="majorHAnsi" w:cs="Times New Roman"/>
                <w:sz w:val="20"/>
                <w:szCs w:val="20"/>
              </w:rPr>
              <w:t>BŞK</w:t>
            </w:r>
            <w:r w:rsidR="00F43194" w:rsidRPr="003D67F1">
              <w:rPr>
                <w:rFonts w:asciiTheme="majorHAnsi" w:hAnsiTheme="majorHAnsi" w:cs="Times New Roman"/>
                <w:sz w:val="20"/>
                <w:szCs w:val="20"/>
              </w:rPr>
              <w:t>'y</w:t>
            </w:r>
            <w:r w:rsidR="001E01D2" w:rsidRPr="003D67F1">
              <w:rPr>
                <w:rFonts w:asciiTheme="majorHAnsi" w:hAnsiTheme="majorHAnsi" w:cs="Times New Roman"/>
                <w:sz w:val="20"/>
                <w:szCs w:val="20"/>
              </w:rPr>
              <w:t>e</w:t>
            </w:r>
            <w:proofErr w:type="spellEnd"/>
            <w:r w:rsidR="001E01D2" w:rsidRPr="003D67F1">
              <w:rPr>
                <w:rFonts w:asciiTheme="majorHAnsi" w:hAnsiTheme="majorHAnsi" w:cs="Times New Roman"/>
                <w:sz w:val="20"/>
                <w:szCs w:val="20"/>
              </w:rPr>
              <w:t xml:space="preserve"> uyma hususunda</w:t>
            </w:r>
            <w:r w:rsidR="0003181B" w:rsidRPr="003D67F1">
              <w:rPr>
                <w:rFonts w:asciiTheme="majorHAnsi" w:hAnsiTheme="majorHAnsi" w:cs="Times New Roman"/>
                <w:sz w:val="20"/>
                <w:szCs w:val="20"/>
              </w:rPr>
              <w:t xml:space="preserve"> çalışanları </w:t>
            </w:r>
            <w:r w:rsidR="00F43194" w:rsidRPr="003D67F1">
              <w:rPr>
                <w:rFonts w:asciiTheme="majorHAnsi" w:hAnsiTheme="majorHAnsi" w:cs="Times New Roman"/>
                <w:sz w:val="20"/>
                <w:szCs w:val="20"/>
              </w:rPr>
              <w:t xml:space="preserve">da </w:t>
            </w:r>
            <w:r w:rsidR="00897EDF" w:rsidRPr="003D67F1">
              <w:rPr>
                <w:rFonts w:asciiTheme="majorHAnsi" w:hAnsiTheme="majorHAnsi" w:cs="Times New Roman"/>
                <w:sz w:val="20"/>
                <w:szCs w:val="20"/>
              </w:rPr>
              <w:t>dâhil</w:t>
            </w:r>
            <w:r w:rsidR="0003181B" w:rsidRPr="003D67F1">
              <w:rPr>
                <w:rFonts w:asciiTheme="majorHAnsi" w:hAnsiTheme="majorHAnsi" w:cs="Times New Roman"/>
                <w:sz w:val="20"/>
                <w:szCs w:val="20"/>
              </w:rPr>
              <w:t xml:space="preserve"> olmak üzere</w:t>
            </w:r>
            <w:r w:rsidR="001E01D2" w:rsidRPr="003D67F1">
              <w:rPr>
                <w:rFonts w:asciiTheme="majorHAnsi" w:hAnsiTheme="majorHAnsi" w:cs="Times New Roman"/>
                <w:sz w:val="20"/>
                <w:szCs w:val="20"/>
              </w:rPr>
              <w:t xml:space="preserve"> tüm grup üyelerine açık bir yükümlülük getirmelidir.</w:t>
            </w:r>
          </w:p>
          <w:p w14:paraId="62746243" w14:textId="77777777" w:rsidR="00292DBC" w:rsidRDefault="00292DBC">
            <w:pPr>
              <w:pStyle w:val="TableContents"/>
              <w:jc w:val="both"/>
              <w:rPr>
                <w:rFonts w:asciiTheme="majorHAnsi" w:hAnsiTheme="majorHAnsi" w:cs="Times New Roman"/>
                <w:sz w:val="20"/>
                <w:szCs w:val="20"/>
              </w:rPr>
            </w:pPr>
          </w:p>
          <w:p w14:paraId="25EA8752" w14:textId="77777777" w:rsidR="00292DBC" w:rsidRPr="003D67F1" w:rsidRDefault="00292DBC">
            <w:pPr>
              <w:pStyle w:val="TableContents"/>
              <w:jc w:val="both"/>
              <w:rPr>
                <w:rFonts w:asciiTheme="majorHAnsi" w:hAnsiTheme="majorHAnsi" w:cs="Times New Roman"/>
                <w:sz w:val="20"/>
                <w:szCs w:val="20"/>
              </w:rPr>
            </w:pPr>
          </w:p>
          <w:p w14:paraId="31562C9B" w14:textId="77777777" w:rsidR="00675252" w:rsidRDefault="00675252">
            <w:pPr>
              <w:pStyle w:val="TableContents"/>
              <w:jc w:val="both"/>
              <w:rPr>
                <w:rFonts w:asciiTheme="majorHAnsi" w:hAnsiTheme="majorHAnsi" w:cs="Times New Roman"/>
                <w:sz w:val="20"/>
                <w:szCs w:val="20"/>
              </w:rPr>
            </w:pPr>
          </w:p>
          <w:p w14:paraId="51FA0BA7" w14:textId="77777777" w:rsidR="00292DBC" w:rsidRPr="003D67F1" w:rsidRDefault="00292DBC">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09DDB3E"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0B411649" w14:textId="77777777" w:rsidTr="00323F65">
        <w:tc>
          <w:tcPr>
            <w:tcW w:w="2040" w:type="dxa"/>
            <w:tcBorders>
              <w:top w:val="single" w:sz="4" w:space="0" w:color="auto"/>
              <w:left w:val="single" w:sz="2" w:space="0" w:color="000000"/>
              <w:bottom w:val="single" w:sz="4" w:space="0" w:color="auto"/>
            </w:tcBorders>
            <w:tcMar>
              <w:top w:w="55" w:type="dxa"/>
              <w:left w:w="55" w:type="dxa"/>
              <w:bottom w:w="55" w:type="dxa"/>
              <w:right w:w="55" w:type="dxa"/>
            </w:tcMar>
          </w:tcPr>
          <w:p w14:paraId="1E1C702E"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1.2. </w:t>
            </w:r>
            <w:r w:rsidR="001E01D2" w:rsidRPr="003D67F1">
              <w:rPr>
                <w:rFonts w:asciiTheme="majorHAnsi" w:hAnsiTheme="majorHAnsi" w:cs="Times New Roman"/>
                <w:sz w:val="20"/>
                <w:szCs w:val="20"/>
              </w:rPr>
              <w:t>Kuralların</w:t>
            </w:r>
            <w:r w:rsidR="0003181B" w:rsidRPr="003D67F1">
              <w:rPr>
                <w:rFonts w:asciiTheme="majorHAnsi" w:hAnsiTheme="majorHAnsi" w:cs="Times New Roman"/>
                <w:sz w:val="20"/>
                <w:szCs w:val="20"/>
              </w:rPr>
              <w:t>,</w:t>
            </w:r>
            <w:r w:rsidR="001E01D2" w:rsidRPr="003D67F1">
              <w:rPr>
                <w:rFonts w:asciiTheme="majorHAnsi" w:hAnsiTheme="majorHAnsi" w:cs="Times New Roman"/>
                <w:sz w:val="20"/>
                <w:szCs w:val="20"/>
              </w:rPr>
              <w:t xml:space="preserve"> grup içe</w:t>
            </w:r>
            <w:r w:rsidR="00F43194" w:rsidRPr="003D67F1">
              <w:rPr>
                <w:rFonts w:asciiTheme="majorHAnsi" w:hAnsiTheme="majorHAnsi" w:cs="Times New Roman"/>
                <w:sz w:val="20"/>
                <w:szCs w:val="20"/>
              </w:rPr>
              <w:t xml:space="preserve">risindeki </w:t>
            </w:r>
            <w:r w:rsidR="00A559FE">
              <w:rPr>
                <w:rFonts w:asciiTheme="majorHAnsi" w:hAnsiTheme="majorHAnsi" w:cs="Times New Roman"/>
                <w:sz w:val="20"/>
                <w:szCs w:val="20"/>
              </w:rPr>
              <w:t>BŞK</w:t>
            </w:r>
            <w:r w:rsidR="00F43194" w:rsidRPr="003D67F1">
              <w:rPr>
                <w:rFonts w:asciiTheme="majorHAnsi" w:hAnsiTheme="majorHAnsi" w:cs="Times New Roman"/>
                <w:sz w:val="20"/>
                <w:szCs w:val="20"/>
              </w:rPr>
              <w:t xml:space="preserve"> üyeleri ve</w:t>
            </w:r>
            <w:r w:rsidR="001E01D2" w:rsidRPr="003D67F1">
              <w:rPr>
                <w:rFonts w:asciiTheme="majorHAnsi" w:hAnsiTheme="majorHAnsi" w:cs="Times New Roman"/>
                <w:sz w:val="20"/>
                <w:szCs w:val="20"/>
              </w:rPr>
              <w:t xml:space="preserve"> çalışanlarını nasıl bağladığına ilişkin açıklama</w:t>
            </w:r>
          </w:p>
        </w:tc>
        <w:tc>
          <w:tcPr>
            <w:tcW w:w="1134" w:type="dxa"/>
            <w:tcBorders>
              <w:top w:val="single" w:sz="4" w:space="0" w:color="auto"/>
              <w:left w:val="single" w:sz="2" w:space="0" w:color="000000"/>
              <w:bottom w:val="single" w:sz="4" w:space="0" w:color="auto"/>
            </w:tcBorders>
            <w:tcMar>
              <w:top w:w="55" w:type="dxa"/>
              <w:left w:w="55" w:type="dxa"/>
              <w:bottom w:w="55" w:type="dxa"/>
              <w:right w:w="55" w:type="dxa"/>
            </w:tcMar>
          </w:tcPr>
          <w:p w14:paraId="4408590C"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HAYIR</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0F4CEE04"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1553BBF7"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6698 sayılı Kanun m. 9/2</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485EA229"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Grup, kuralların bağlayıcı niteliğini başvuru formunda açıklamak zorundadır:</w:t>
            </w:r>
          </w:p>
          <w:p w14:paraId="717FD7E8" w14:textId="77777777" w:rsidR="00675252" w:rsidRPr="003D67F1" w:rsidRDefault="00675252">
            <w:pPr>
              <w:pStyle w:val="TableContents"/>
              <w:jc w:val="both"/>
              <w:rPr>
                <w:rFonts w:asciiTheme="majorHAnsi" w:hAnsiTheme="majorHAnsi" w:cs="Times New Roman"/>
                <w:sz w:val="20"/>
                <w:szCs w:val="20"/>
              </w:rPr>
            </w:pPr>
          </w:p>
          <w:p w14:paraId="508AD764" w14:textId="77777777" w:rsidR="00675252" w:rsidRPr="003D67F1" w:rsidRDefault="001E01D2" w:rsidP="00AD07BB">
            <w:pPr>
              <w:pStyle w:val="Standard"/>
              <w:numPr>
                <w:ilvl w:val="0"/>
                <w:numId w:val="2"/>
              </w:numPr>
              <w:ind w:left="229" w:hanging="229"/>
              <w:jc w:val="both"/>
              <w:rPr>
                <w:rFonts w:asciiTheme="majorHAnsi" w:hAnsiTheme="majorHAnsi" w:cs="Times New Roman"/>
                <w:sz w:val="20"/>
                <w:szCs w:val="20"/>
              </w:rPr>
            </w:pPr>
            <w:r w:rsidRPr="003D67F1">
              <w:rPr>
                <w:rFonts w:asciiTheme="majorHAnsi" w:hAnsiTheme="majorHAnsi" w:cs="Times New Roman"/>
                <w:sz w:val="20"/>
                <w:szCs w:val="20"/>
              </w:rPr>
              <w:t xml:space="preserve">Gruptaki her üye için </w:t>
            </w:r>
            <w:r w:rsidR="003542D9">
              <w:rPr>
                <w:rFonts w:asciiTheme="majorHAnsi" w:hAnsiTheme="majorHAnsi" w:cs="Times New Roman"/>
                <w:sz w:val="20"/>
                <w:szCs w:val="20"/>
              </w:rPr>
              <w:t xml:space="preserve">hukuken geçerli ve ispatlanabilir bir veya daha fazla yöntem ile </w:t>
            </w:r>
            <w:proofErr w:type="spellStart"/>
            <w:r w:rsidR="003542D9">
              <w:rPr>
                <w:rFonts w:asciiTheme="majorHAnsi" w:hAnsiTheme="majorHAnsi" w:cs="Times New Roman"/>
                <w:sz w:val="20"/>
                <w:szCs w:val="20"/>
              </w:rPr>
              <w:t>BŞK</w:t>
            </w:r>
            <w:r w:rsidR="003542D9" w:rsidRPr="003D67F1">
              <w:rPr>
                <w:rFonts w:asciiTheme="majorHAnsi" w:hAnsiTheme="majorHAnsi" w:cs="Times New Roman"/>
                <w:sz w:val="20"/>
                <w:szCs w:val="20"/>
              </w:rPr>
              <w:t>’nin</w:t>
            </w:r>
            <w:proofErr w:type="spellEnd"/>
            <w:r w:rsidR="003542D9" w:rsidRPr="003D67F1">
              <w:rPr>
                <w:rFonts w:asciiTheme="majorHAnsi" w:hAnsiTheme="majorHAnsi" w:cs="Times New Roman"/>
                <w:sz w:val="20"/>
                <w:szCs w:val="20"/>
              </w:rPr>
              <w:t xml:space="preserve"> bağlayıcı</w:t>
            </w:r>
            <w:r w:rsidR="003542D9">
              <w:rPr>
                <w:rFonts w:asciiTheme="majorHAnsi" w:hAnsiTheme="majorHAnsi" w:cs="Times New Roman"/>
                <w:sz w:val="20"/>
                <w:szCs w:val="20"/>
              </w:rPr>
              <w:t xml:space="preserve">lığı sağlanmalıdır. </w:t>
            </w:r>
          </w:p>
          <w:p w14:paraId="7975F7C2" w14:textId="77777777" w:rsidR="00675252" w:rsidRPr="003D67F1" w:rsidRDefault="00675252" w:rsidP="00AD07BB">
            <w:pPr>
              <w:pStyle w:val="TableContents"/>
              <w:ind w:left="229" w:hanging="229"/>
              <w:jc w:val="both"/>
              <w:rPr>
                <w:rFonts w:asciiTheme="majorHAnsi" w:hAnsiTheme="majorHAnsi" w:cs="Times New Roman"/>
                <w:sz w:val="20"/>
                <w:szCs w:val="20"/>
              </w:rPr>
            </w:pPr>
          </w:p>
          <w:p w14:paraId="3DAEC4EA" w14:textId="77777777" w:rsidR="00743889" w:rsidRDefault="003542D9" w:rsidP="00AD07BB">
            <w:pPr>
              <w:pStyle w:val="Standard"/>
              <w:numPr>
                <w:ilvl w:val="0"/>
                <w:numId w:val="2"/>
              </w:numPr>
              <w:ind w:left="229" w:hanging="229"/>
              <w:jc w:val="both"/>
              <w:rPr>
                <w:rFonts w:asciiTheme="majorHAnsi" w:hAnsiTheme="majorHAnsi" w:cs="Times New Roman"/>
                <w:sz w:val="20"/>
                <w:szCs w:val="20"/>
              </w:rPr>
            </w:pPr>
            <w:r w:rsidRPr="00AD07BB">
              <w:rPr>
                <w:rFonts w:asciiTheme="majorHAnsi" w:hAnsiTheme="majorHAnsi" w:cs="Times New Roman"/>
                <w:color w:val="000000"/>
                <w:sz w:val="20"/>
                <w:szCs w:val="20"/>
              </w:rPr>
              <w:t>Çalışanlar</w:t>
            </w:r>
            <w:r>
              <w:rPr>
                <w:rFonts w:asciiTheme="majorHAnsi" w:hAnsiTheme="majorHAnsi" w:cs="Times New Roman"/>
                <w:sz w:val="20"/>
                <w:szCs w:val="20"/>
              </w:rPr>
              <w:t xml:space="preserve"> üzerinde bağlayıcılığın sağlanması için i</w:t>
            </w:r>
            <w:r w:rsidR="00743889" w:rsidRPr="003D67F1">
              <w:rPr>
                <w:rFonts w:asciiTheme="majorHAnsi" w:hAnsiTheme="majorHAnsi" w:cs="Times New Roman"/>
                <w:sz w:val="20"/>
                <w:szCs w:val="20"/>
              </w:rPr>
              <w:t>ş sözleşmesi, toplu iş sözleşmesi, gizlilik sözleşmesi, etik kurallar, şirket politikaları,</w:t>
            </w:r>
            <w:r w:rsidR="005454A7">
              <w:rPr>
                <w:rFonts w:asciiTheme="majorHAnsi" w:hAnsiTheme="majorHAnsi" w:cs="Times New Roman"/>
                <w:sz w:val="20"/>
                <w:szCs w:val="20"/>
              </w:rPr>
              <w:t xml:space="preserve"> iş yeri iç yönetmelikleri</w:t>
            </w:r>
            <w:r w:rsidR="00743889" w:rsidRPr="003D67F1">
              <w:rPr>
                <w:rFonts w:asciiTheme="majorHAnsi" w:hAnsiTheme="majorHAnsi" w:cs="Times New Roman"/>
                <w:sz w:val="20"/>
                <w:szCs w:val="20"/>
              </w:rPr>
              <w:t xml:space="preserve"> vb. yöntemlerden bir veya bir kaçı kullanılabilir.</w:t>
            </w:r>
          </w:p>
          <w:p w14:paraId="74C50D29" w14:textId="77777777" w:rsidR="003542D9" w:rsidRDefault="003542D9" w:rsidP="00743889">
            <w:pPr>
              <w:pStyle w:val="TableContents"/>
              <w:jc w:val="both"/>
              <w:rPr>
                <w:rFonts w:asciiTheme="majorHAnsi" w:hAnsiTheme="majorHAnsi" w:cs="Times New Roman"/>
                <w:sz w:val="20"/>
                <w:szCs w:val="20"/>
              </w:rPr>
            </w:pPr>
          </w:p>
          <w:p w14:paraId="4696DB06" w14:textId="77777777" w:rsidR="003542D9" w:rsidRDefault="003542D9" w:rsidP="00743889">
            <w:pPr>
              <w:pStyle w:val="TableContents"/>
              <w:jc w:val="both"/>
              <w:rPr>
                <w:rFonts w:asciiTheme="majorHAnsi" w:hAnsiTheme="majorHAnsi" w:cs="Times New Roman"/>
                <w:sz w:val="20"/>
                <w:szCs w:val="20"/>
              </w:rPr>
            </w:pPr>
          </w:p>
          <w:p w14:paraId="245D5C35" w14:textId="77777777" w:rsidR="003542D9" w:rsidRDefault="003542D9" w:rsidP="00743889">
            <w:pPr>
              <w:pStyle w:val="TableContents"/>
              <w:jc w:val="both"/>
              <w:rPr>
                <w:rFonts w:asciiTheme="majorHAnsi" w:hAnsiTheme="majorHAnsi" w:cs="Times New Roman"/>
                <w:sz w:val="20"/>
                <w:szCs w:val="20"/>
              </w:rPr>
            </w:pPr>
          </w:p>
          <w:p w14:paraId="2CA72DBA" w14:textId="77777777" w:rsidR="003542D9" w:rsidRDefault="003542D9" w:rsidP="00743889">
            <w:pPr>
              <w:pStyle w:val="TableContents"/>
              <w:jc w:val="both"/>
              <w:rPr>
                <w:rFonts w:asciiTheme="majorHAnsi" w:hAnsiTheme="majorHAnsi" w:cs="Times New Roman"/>
                <w:sz w:val="20"/>
                <w:szCs w:val="20"/>
              </w:rPr>
            </w:pPr>
          </w:p>
          <w:p w14:paraId="2492158F" w14:textId="77777777" w:rsidR="003542D9" w:rsidRDefault="003542D9" w:rsidP="00743889">
            <w:pPr>
              <w:pStyle w:val="TableContents"/>
              <w:jc w:val="both"/>
              <w:rPr>
                <w:rFonts w:asciiTheme="majorHAnsi" w:hAnsiTheme="majorHAnsi" w:cs="Times New Roman"/>
                <w:sz w:val="20"/>
                <w:szCs w:val="20"/>
              </w:rPr>
            </w:pPr>
          </w:p>
          <w:p w14:paraId="1351D263" w14:textId="77777777" w:rsidR="003542D9" w:rsidRDefault="003542D9" w:rsidP="00743889">
            <w:pPr>
              <w:pStyle w:val="TableContents"/>
              <w:jc w:val="both"/>
              <w:rPr>
                <w:rFonts w:asciiTheme="majorHAnsi" w:hAnsiTheme="majorHAnsi" w:cs="Times New Roman"/>
                <w:sz w:val="20"/>
                <w:szCs w:val="20"/>
              </w:rPr>
            </w:pPr>
          </w:p>
          <w:p w14:paraId="4500E5B9" w14:textId="77777777" w:rsidR="00292DBC" w:rsidRPr="003D67F1" w:rsidRDefault="00292DBC" w:rsidP="00743889">
            <w:pPr>
              <w:pStyle w:val="TableContents"/>
              <w:jc w:val="both"/>
              <w:rPr>
                <w:rFonts w:asciiTheme="majorHAnsi" w:hAnsiTheme="majorHAnsi" w:cs="Times New Roman"/>
                <w:sz w:val="20"/>
                <w:szCs w:val="20"/>
              </w:rPr>
            </w:pPr>
          </w:p>
          <w:p w14:paraId="4E79C82B" w14:textId="77777777" w:rsidR="006B1973" w:rsidRPr="003D67F1" w:rsidRDefault="006B1973">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100EAEB" w14:textId="77777777" w:rsidR="00675252" w:rsidRPr="003D67F1" w:rsidRDefault="00675252">
            <w:pPr>
              <w:pStyle w:val="TableContents"/>
              <w:jc w:val="both"/>
              <w:rPr>
                <w:rFonts w:asciiTheme="majorHAnsi" w:hAnsiTheme="majorHAnsi" w:cs="Times New Roman"/>
                <w:sz w:val="20"/>
                <w:szCs w:val="20"/>
              </w:rPr>
            </w:pPr>
          </w:p>
        </w:tc>
      </w:tr>
    </w:tbl>
    <w:p w14:paraId="5B00AAFC" w14:textId="77777777" w:rsidR="00292DBC" w:rsidRDefault="00292DBC" w:rsidP="00A547BA">
      <w:pPr>
        <w:pStyle w:val="TableContents"/>
        <w:rPr>
          <w:rFonts w:asciiTheme="majorHAnsi" w:hAnsiTheme="majorHAnsi"/>
          <w:sz w:val="20"/>
          <w:szCs w:val="20"/>
        </w:rPr>
        <w:sectPr w:rsidR="00292DBC" w:rsidSect="009D2B8E">
          <w:footerReference w:type="default" r:id="rId11"/>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2F6630E7" w14:textId="77777777" w:rsidTr="0031695D">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3AC75CA"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A2FA3F8"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20B235EA"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FCB1D29"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5E2A8EDA"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1B71CD6"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8D9F6D7"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2CDF5951"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0F724FA5"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65EBAEF8"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7E6EDE16"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1.3. </w:t>
            </w:r>
            <w:r w:rsidR="00743889" w:rsidRPr="003D67F1">
              <w:rPr>
                <w:rFonts w:asciiTheme="majorHAnsi" w:hAnsiTheme="majorHAnsi" w:cs="Times New Roman"/>
                <w:sz w:val="20"/>
                <w:szCs w:val="20"/>
              </w:rPr>
              <w:t>İlgili kişinin hakları</w:t>
            </w:r>
            <w:r w:rsidR="00614C49" w:rsidRPr="003D67F1">
              <w:rPr>
                <w:rFonts w:asciiTheme="majorHAnsi" w:hAnsiTheme="majorHAnsi" w:cs="Times New Roman"/>
                <w:sz w:val="20"/>
                <w:szCs w:val="20"/>
              </w:rPr>
              <w:t xml:space="preserve"> (üçüncü taraf yararlanıcı hakları)  ve yasal iddialar </w:t>
            </w:r>
            <w:r w:rsidR="00743889" w:rsidRPr="003D67F1">
              <w:rPr>
                <w:rFonts w:asciiTheme="majorHAnsi" w:hAnsiTheme="majorHAnsi" w:cs="Times New Roman"/>
                <w:sz w:val="20"/>
                <w:szCs w:val="20"/>
              </w:rPr>
              <w:t>(</w:t>
            </w:r>
            <w:r w:rsidR="00B40C75" w:rsidRPr="003D67F1">
              <w:rPr>
                <w:rFonts w:asciiTheme="majorHAnsi" w:hAnsiTheme="majorHAnsi" w:cs="Times New Roman"/>
                <w:sz w:val="20"/>
                <w:szCs w:val="20"/>
              </w:rPr>
              <w:t>KVKK ve Mahkemeler n</w:t>
            </w:r>
            <w:r w:rsidR="001E01D2" w:rsidRPr="003D67F1">
              <w:rPr>
                <w:rFonts w:asciiTheme="majorHAnsi" w:hAnsiTheme="majorHAnsi" w:cs="Times New Roman"/>
                <w:sz w:val="20"/>
                <w:szCs w:val="20"/>
              </w:rPr>
              <w:t xml:space="preserve">ezdinde </w:t>
            </w:r>
            <w:r w:rsidR="00690789" w:rsidRPr="003D67F1">
              <w:rPr>
                <w:rFonts w:asciiTheme="majorHAnsi" w:hAnsiTheme="majorHAnsi" w:cs="Times New Roman"/>
                <w:sz w:val="20"/>
                <w:szCs w:val="20"/>
              </w:rPr>
              <w:t>şikâyette</w:t>
            </w:r>
            <w:r w:rsidR="001E01D2" w:rsidRPr="003D67F1">
              <w:rPr>
                <w:rFonts w:asciiTheme="majorHAnsi" w:hAnsiTheme="majorHAnsi" w:cs="Times New Roman"/>
                <w:sz w:val="20"/>
                <w:szCs w:val="20"/>
              </w:rPr>
              <w:t xml:space="preserve"> bulunma </w:t>
            </w:r>
            <w:r w:rsidR="00021F2E" w:rsidRPr="003D67F1">
              <w:rPr>
                <w:rFonts w:asciiTheme="majorHAnsi" w:hAnsiTheme="majorHAnsi" w:cs="Times New Roman"/>
                <w:sz w:val="20"/>
                <w:szCs w:val="20"/>
              </w:rPr>
              <w:t>imkânı</w:t>
            </w:r>
            <w:r w:rsidR="001E01D2" w:rsidRPr="003D67F1">
              <w:rPr>
                <w:rFonts w:asciiTheme="majorHAnsi" w:hAnsiTheme="majorHAnsi" w:cs="Times New Roman"/>
                <w:sz w:val="20"/>
                <w:szCs w:val="20"/>
              </w:rPr>
              <w:t xml:space="preserve"> </w:t>
            </w:r>
            <w:r w:rsidR="00690789" w:rsidRPr="003D67F1">
              <w:rPr>
                <w:rFonts w:asciiTheme="majorHAnsi" w:hAnsiTheme="majorHAnsi" w:cs="Times New Roman"/>
                <w:sz w:val="20"/>
                <w:szCs w:val="20"/>
              </w:rPr>
              <w:t>dâhil</w:t>
            </w:r>
            <w:r w:rsidR="00743889" w:rsidRPr="003D67F1">
              <w:rPr>
                <w:rFonts w:asciiTheme="majorHAnsi" w:hAnsiTheme="majorHAnsi" w:cs="Times New Roman"/>
                <w:sz w:val="20"/>
                <w:szCs w:val="20"/>
              </w:rPr>
              <w:t>)</w:t>
            </w:r>
          </w:p>
          <w:p w14:paraId="7E4AFFD4" w14:textId="77777777" w:rsidR="00675252" w:rsidRPr="003D67F1" w:rsidRDefault="00675252" w:rsidP="00F82286">
            <w:pPr>
              <w:pStyle w:val="TableContents"/>
              <w:rPr>
                <w:rFonts w:asciiTheme="majorHAnsi" w:hAnsiTheme="majorHAnsi" w:cs="Times New Roman"/>
                <w:sz w:val="20"/>
                <w:szCs w:val="20"/>
              </w:rPr>
            </w:pPr>
          </w:p>
          <w:p w14:paraId="1E456260" w14:textId="77777777" w:rsidR="00675252" w:rsidRPr="003D67F1" w:rsidRDefault="00675252" w:rsidP="00F82286">
            <w:pPr>
              <w:pStyle w:val="TableContents"/>
              <w:rPr>
                <w:rFonts w:asciiTheme="majorHAnsi" w:hAnsiTheme="majorHAnsi" w:cs="Times New Roman"/>
                <w:sz w:val="20"/>
                <w:szCs w:val="20"/>
              </w:rPr>
            </w:pP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66DBC82D"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189B553F"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1A21FEC5" w14:textId="77777777" w:rsidR="00675252" w:rsidRPr="003D67F1" w:rsidRDefault="001E01D2" w:rsidP="00B40C75">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 xml:space="preserve">6698 sayılı Kanun m. </w:t>
            </w:r>
            <w:r w:rsidR="00B40C75" w:rsidRPr="003D67F1">
              <w:rPr>
                <w:rFonts w:asciiTheme="majorHAnsi" w:hAnsiTheme="majorHAnsi" w:cs="Times New Roman"/>
                <w:sz w:val="20"/>
                <w:szCs w:val="20"/>
              </w:rPr>
              <w:t>11, 13, 14</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25379DD7" w14:textId="77777777" w:rsidR="00675252" w:rsidRPr="003D67F1" w:rsidRDefault="00A559FE">
            <w:pPr>
              <w:pStyle w:val="TableContents"/>
              <w:jc w:val="both"/>
              <w:rPr>
                <w:rFonts w:asciiTheme="majorHAnsi" w:hAnsiTheme="majorHAnsi" w:cs="Times New Roman"/>
                <w:sz w:val="20"/>
                <w:szCs w:val="20"/>
              </w:rPr>
            </w:pPr>
            <w:r>
              <w:rPr>
                <w:rFonts w:asciiTheme="majorHAnsi" w:hAnsiTheme="majorHAnsi" w:cs="Times New Roman"/>
                <w:sz w:val="20"/>
                <w:szCs w:val="20"/>
              </w:rPr>
              <w:t>BŞK</w:t>
            </w:r>
            <w:r w:rsidR="00614C49" w:rsidRPr="003D67F1">
              <w:rPr>
                <w:rFonts w:asciiTheme="majorHAnsi" w:hAnsiTheme="majorHAnsi" w:cs="Times New Roman"/>
                <w:sz w:val="20"/>
                <w:szCs w:val="20"/>
              </w:rPr>
              <w:t xml:space="preserve"> ile </w:t>
            </w:r>
            <w:r w:rsidR="00B40C75" w:rsidRPr="003D67F1">
              <w:rPr>
                <w:rFonts w:asciiTheme="majorHAnsi" w:hAnsiTheme="majorHAnsi" w:cs="Times New Roman"/>
                <w:sz w:val="20"/>
                <w:szCs w:val="20"/>
              </w:rPr>
              <w:t>ilgili kişiler</w:t>
            </w:r>
            <w:r w:rsidR="005454A7">
              <w:rPr>
                <w:rFonts w:asciiTheme="majorHAnsi" w:hAnsiTheme="majorHAnsi" w:cs="Times New Roman"/>
                <w:sz w:val="20"/>
                <w:szCs w:val="20"/>
              </w:rPr>
              <w:t>in hakları</w:t>
            </w:r>
            <w:r w:rsidR="00B40C75" w:rsidRPr="003D67F1">
              <w:rPr>
                <w:rFonts w:asciiTheme="majorHAnsi" w:hAnsiTheme="majorHAnsi" w:cs="Times New Roman"/>
                <w:sz w:val="20"/>
                <w:szCs w:val="20"/>
              </w:rPr>
              <w:t xml:space="preserve"> açıkça tanı</w:t>
            </w:r>
            <w:r w:rsidR="00614C49" w:rsidRPr="003D67F1">
              <w:rPr>
                <w:rFonts w:asciiTheme="majorHAnsi" w:hAnsiTheme="majorHAnsi" w:cs="Times New Roman"/>
                <w:sz w:val="20"/>
                <w:szCs w:val="20"/>
              </w:rPr>
              <w:t>n</w:t>
            </w:r>
            <w:r w:rsidR="00B40C75" w:rsidRPr="003D67F1">
              <w:rPr>
                <w:rFonts w:asciiTheme="majorHAnsi" w:hAnsiTheme="majorHAnsi" w:cs="Times New Roman"/>
                <w:sz w:val="20"/>
                <w:szCs w:val="20"/>
              </w:rPr>
              <w:t>malıdır.</w:t>
            </w:r>
          </w:p>
          <w:p w14:paraId="61AF0583" w14:textId="77777777" w:rsidR="00675252" w:rsidRPr="003D67F1" w:rsidRDefault="00675252">
            <w:pPr>
              <w:pStyle w:val="TableContents"/>
              <w:jc w:val="both"/>
              <w:rPr>
                <w:rFonts w:asciiTheme="majorHAnsi" w:hAnsiTheme="majorHAnsi" w:cs="Times New Roman"/>
                <w:sz w:val="20"/>
                <w:szCs w:val="20"/>
              </w:rPr>
            </w:pPr>
          </w:p>
          <w:p w14:paraId="12736C94" w14:textId="77777777" w:rsidR="00675252" w:rsidRPr="003D67F1" w:rsidRDefault="00A559FE">
            <w:pPr>
              <w:pStyle w:val="TableContents"/>
              <w:jc w:val="both"/>
              <w:rPr>
                <w:rFonts w:asciiTheme="majorHAnsi" w:hAnsiTheme="majorHAnsi" w:cs="Times New Roman"/>
                <w:sz w:val="20"/>
                <w:szCs w:val="20"/>
              </w:rPr>
            </w:pPr>
            <w:proofErr w:type="spellStart"/>
            <w:r>
              <w:rPr>
                <w:rFonts w:asciiTheme="majorHAnsi" w:hAnsiTheme="majorHAnsi" w:cs="Times New Roman"/>
                <w:sz w:val="20"/>
                <w:szCs w:val="20"/>
              </w:rPr>
              <w:t>BŞK</w:t>
            </w:r>
            <w:r w:rsidR="00B40C75" w:rsidRPr="003D67F1">
              <w:rPr>
                <w:rFonts w:asciiTheme="majorHAnsi" w:hAnsiTheme="majorHAnsi" w:cs="Times New Roman"/>
                <w:sz w:val="20"/>
                <w:szCs w:val="20"/>
              </w:rPr>
              <w:t>’de</w:t>
            </w:r>
            <w:proofErr w:type="spellEnd"/>
            <w:r w:rsidR="00B40C75" w:rsidRPr="003D67F1">
              <w:rPr>
                <w:rFonts w:asciiTheme="majorHAnsi" w:hAnsiTheme="majorHAnsi" w:cs="Times New Roman"/>
                <w:sz w:val="20"/>
                <w:szCs w:val="20"/>
              </w:rPr>
              <w:t xml:space="preserve">, </w:t>
            </w:r>
            <w:r w:rsidR="001E01D2" w:rsidRPr="003D67F1">
              <w:rPr>
                <w:rFonts w:asciiTheme="majorHAnsi" w:hAnsiTheme="majorHAnsi" w:cs="Times New Roman"/>
                <w:sz w:val="20"/>
                <w:szCs w:val="20"/>
              </w:rPr>
              <w:t xml:space="preserve">ilgili kişinin </w:t>
            </w:r>
            <w:r w:rsidR="00B40C75" w:rsidRPr="003D67F1">
              <w:rPr>
                <w:rFonts w:asciiTheme="majorHAnsi" w:hAnsiTheme="majorHAnsi" w:cs="Times New Roman"/>
                <w:sz w:val="20"/>
                <w:szCs w:val="20"/>
              </w:rPr>
              <w:t xml:space="preserve">asgari olarak </w:t>
            </w:r>
            <w:r w:rsidR="001E01D2" w:rsidRPr="003D67F1">
              <w:rPr>
                <w:rFonts w:asciiTheme="majorHAnsi" w:hAnsiTheme="majorHAnsi" w:cs="Times New Roman"/>
                <w:sz w:val="20"/>
                <w:szCs w:val="20"/>
              </w:rPr>
              <w:t>aşağıda sayılan maddelerin uygulanmasını isteme hakkı yer almalıdır;</w:t>
            </w:r>
          </w:p>
          <w:p w14:paraId="71191226" w14:textId="77777777" w:rsidR="00675252" w:rsidRPr="003D67F1" w:rsidRDefault="00675252">
            <w:pPr>
              <w:pStyle w:val="TableContents"/>
              <w:jc w:val="both"/>
              <w:rPr>
                <w:rFonts w:asciiTheme="majorHAnsi" w:hAnsiTheme="majorHAnsi" w:cs="Times New Roman"/>
                <w:sz w:val="20"/>
                <w:szCs w:val="20"/>
              </w:rPr>
            </w:pPr>
          </w:p>
          <w:p w14:paraId="69DA3855" w14:textId="77777777" w:rsidR="00893289" w:rsidRPr="003D67F1" w:rsidRDefault="00B40C75"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Genel ilkeler (m. 4),</w:t>
            </w:r>
          </w:p>
          <w:p w14:paraId="73B010E2" w14:textId="77777777" w:rsidR="00EF747C" w:rsidRPr="003D67F1" w:rsidRDefault="00614C4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 xml:space="preserve">İlgili kişinin aydınlatılması </w:t>
            </w:r>
            <w:r w:rsidR="00B40C75" w:rsidRPr="003D67F1">
              <w:rPr>
                <w:rFonts w:asciiTheme="majorHAnsi" w:hAnsiTheme="majorHAnsi" w:cs="Times New Roman"/>
                <w:sz w:val="20"/>
                <w:szCs w:val="20"/>
              </w:rPr>
              <w:t>(m. 10)</w:t>
            </w:r>
          </w:p>
          <w:p w14:paraId="44849F8B" w14:textId="77777777" w:rsidR="00893289" w:rsidRPr="003D67F1" w:rsidRDefault="0089328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Kişisel verilerin silinmesini, yok edilmesini talep etme hakkı (m. 7),</w:t>
            </w:r>
          </w:p>
          <w:p w14:paraId="2EE971A3" w14:textId="77777777" w:rsidR="00893289" w:rsidRPr="003D67F1" w:rsidRDefault="0089328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İşlenen verilerin münhasıran otomatik sistemler vasıtasıyla analiz edilmesi suretiyle kişinin kendisi aleyhine bir sonucun ortaya çıkmasına itiraz etme hakkı (m. 11/1/g),</w:t>
            </w:r>
          </w:p>
          <w:p w14:paraId="4CB94165" w14:textId="77777777" w:rsidR="00893289" w:rsidRPr="003D67F1" w:rsidRDefault="00B40C75"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 xml:space="preserve">Verinin aktarıldığı ülkede, Bağlayıcı Şirket </w:t>
            </w:r>
            <w:r w:rsidR="00A559FE">
              <w:rPr>
                <w:rFonts w:asciiTheme="majorHAnsi" w:hAnsiTheme="majorHAnsi" w:cs="Times New Roman"/>
                <w:sz w:val="20"/>
                <w:szCs w:val="20"/>
              </w:rPr>
              <w:t>Kuralları</w:t>
            </w:r>
            <w:r w:rsidRPr="003D67F1">
              <w:rPr>
                <w:rFonts w:asciiTheme="majorHAnsi" w:hAnsiTheme="majorHAnsi" w:cs="Times New Roman"/>
                <w:sz w:val="20"/>
                <w:szCs w:val="20"/>
              </w:rPr>
              <w:t>n</w:t>
            </w:r>
            <w:r w:rsidR="00A559FE">
              <w:rPr>
                <w:rFonts w:asciiTheme="majorHAnsi" w:hAnsiTheme="majorHAnsi" w:cs="Times New Roman"/>
                <w:sz w:val="20"/>
                <w:szCs w:val="20"/>
              </w:rPr>
              <w:t>a</w:t>
            </w:r>
            <w:r w:rsidRPr="003D67F1">
              <w:rPr>
                <w:rFonts w:asciiTheme="majorHAnsi" w:hAnsiTheme="majorHAnsi" w:cs="Times New Roman"/>
                <w:sz w:val="20"/>
                <w:szCs w:val="20"/>
              </w:rPr>
              <w:t xml:space="preserve"> uymayı engelleyen ulusal bir mevzuatın bulunup bulunmadığı ve bulunması halinde açıkça belirtilmesi,</w:t>
            </w:r>
          </w:p>
          <w:p w14:paraId="7A0EAEF5" w14:textId="77777777" w:rsidR="00893289" w:rsidRPr="003D67F1" w:rsidRDefault="0089328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Veri sorumlusuna başvuru hakkının tanınması (m. 13),</w:t>
            </w:r>
          </w:p>
          <w:p w14:paraId="205AE318" w14:textId="77777777" w:rsidR="00893289" w:rsidRPr="003D67F1" w:rsidRDefault="0089328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 xml:space="preserve">Kurum ile koordinasyon yükümlülüğü, </w:t>
            </w:r>
          </w:p>
          <w:p w14:paraId="59C6CD62" w14:textId="77777777" w:rsidR="00893289" w:rsidRPr="003D67F1" w:rsidRDefault="00B40C75"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 xml:space="preserve">Grup üyelerinden </w:t>
            </w:r>
            <w:r w:rsidR="0049335D" w:rsidRPr="003D67F1">
              <w:rPr>
                <w:rFonts w:asciiTheme="majorHAnsi" w:hAnsiTheme="majorHAnsi" w:cs="Times New Roman"/>
                <w:sz w:val="20"/>
                <w:szCs w:val="20"/>
              </w:rPr>
              <w:t xml:space="preserve">herhangi </w:t>
            </w:r>
            <w:r w:rsidRPr="003D67F1">
              <w:rPr>
                <w:rFonts w:asciiTheme="majorHAnsi" w:hAnsiTheme="majorHAnsi" w:cs="Times New Roman"/>
                <w:sz w:val="20"/>
                <w:szCs w:val="20"/>
              </w:rPr>
              <w:t xml:space="preserve">birinin, </w:t>
            </w:r>
            <w:r w:rsidR="0049335D" w:rsidRPr="003D67F1">
              <w:rPr>
                <w:rFonts w:asciiTheme="majorHAnsi" w:hAnsiTheme="majorHAnsi" w:cs="Times New Roman"/>
                <w:sz w:val="20"/>
                <w:szCs w:val="20"/>
              </w:rPr>
              <w:t xml:space="preserve">yabancı </w:t>
            </w:r>
            <w:r w:rsidRPr="003D67F1">
              <w:rPr>
                <w:rFonts w:asciiTheme="majorHAnsi" w:hAnsiTheme="majorHAnsi" w:cs="Times New Roman"/>
                <w:sz w:val="20"/>
                <w:szCs w:val="20"/>
              </w:rPr>
              <w:t xml:space="preserve">bir ülkede tabi olduğu ve </w:t>
            </w:r>
            <w:r w:rsidR="00A559FE">
              <w:rPr>
                <w:rFonts w:asciiTheme="majorHAnsi" w:hAnsiTheme="majorHAnsi" w:cs="Times New Roman"/>
                <w:sz w:val="20"/>
                <w:szCs w:val="20"/>
              </w:rPr>
              <w:t>BŞK</w:t>
            </w:r>
            <w:r w:rsidR="0049335D" w:rsidRPr="003D67F1">
              <w:rPr>
                <w:rFonts w:asciiTheme="majorHAnsi" w:hAnsiTheme="majorHAnsi" w:cs="Times New Roman"/>
                <w:sz w:val="20"/>
                <w:szCs w:val="20"/>
              </w:rPr>
              <w:t xml:space="preserve"> </w:t>
            </w:r>
            <w:r w:rsidRPr="003D67F1">
              <w:rPr>
                <w:rFonts w:asciiTheme="majorHAnsi" w:hAnsiTheme="majorHAnsi" w:cs="Times New Roman"/>
                <w:sz w:val="20"/>
                <w:szCs w:val="20"/>
              </w:rPr>
              <w:t xml:space="preserve">ile </w:t>
            </w:r>
            <w:r w:rsidR="0049335D" w:rsidRPr="003D67F1">
              <w:rPr>
                <w:rFonts w:asciiTheme="majorHAnsi" w:hAnsiTheme="majorHAnsi" w:cs="Times New Roman"/>
                <w:sz w:val="20"/>
                <w:szCs w:val="20"/>
              </w:rPr>
              <w:t xml:space="preserve">ilgili kişiye </w:t>
            </w:r>
            <w:r w:rsidRPr="003D67F1">
              <w:rPr>
                <w:rFonts w:asciiTheme="majorHAnsi" w:hAnsiTheme="majorHAnsi" w:cs="Times New Roman"/>
                <w:sz w:val="20"/>
                <w:szCs w:val="20"/>
              </w:rPr>
              <w:t xml:space="preserve">sağlanan teminatlar üzerinde önemli olumsuz etkileri olma ihtimali bulunan tüm yasal yükümlülüklerinin </w:t>
            </w:r>
            <w:r w:rsidR="00893289" w:rsidRPr="003D67F1">
              <w:rPr>
                <w:rFonts w:asciiTheme="majorHAnsi" w:hAnsiTheme="majorHAnsi" w:cs="Times New Roman"/>
                <w:sz w:val="20"/>
                <w:szCs w:val="20"/>
              </w:rPr>
              <w:t xml:space="preserve">belirtilmesi, </w:t>
            </w:r>
          </w:p>
          <w:p w14:paraId="3AC21540" w14:textId="77777777" w:rsidR="00675252" w:rsidRPr="003D67F1" w:rsidRDefault="00893289" w:rsidP="00F80382">
            <w:pPr>
              <w:pStyle w:val="TableContents"/>
              <w:numPr>
                <w:ilvl w:val="0"/>
                <w:numId w:val="1"/>
              </w:numPr>
              <w:ind w:left="370"/>
              <w:jc w:val="both"/>
              <w:rPr>
                <w:rFonts w:asciiTheme="majorHAnsi" w:hAnsiTheme="majorHAnsi" w:cs="Times New Roman"/>
                <w:sz w:val="20"/>
                <w:szCs w:val="20"/>
              </w:rPr>
            </w:pPr>
            <w:r w:rsidRPr="003D67F1">
              <w:rPr>
                <w:rFonts w:asciiTheme="majorHAnsi" w:hAnsiTheme="majorHAnsi" w:cs="Times New Roman"/>
                <w:sz w:val="20"/>
                <w:szCs w:val="20"/>
              </w:rPr>
              <w:t>Yetki tespiti hükümleri</w:t>
            </w:r>
            <w:r w:rsidR="003665CA" w:rsidRPr="003D67F1">
              <w:rPr>
                <w:rFonts w:asciiTheme="majorHAnsi" w:hAnsiTheme="majorHAnsi" w:cs="Times New Roman"/>
                <w:sz w:val="20"/>
                <w:szCs w:val="20"/>
              </w:rPr>
              <w:t xml:space="preserve"> (</w:t>
            </w:r>
            <w:r w:rsidR="00A559FE">
              <w:rPr>
                <w:rFonts w:asciiTheme="majorHAnsi" w:hAnsiTheme="majorHAnsi" w:cs="Times New Roman"/>
                <w:sz w:val="20"/>
                <w:szCs w:val="20"/>
              </w:rPr>
              <w:t>BŞK</w:t>
            </w:r>
            <w:r w:rsidR="003665CA" w:rsidRPr="003D67F1">
              <w:rPr>
                <w:rFonts w:asciiTheme="majorHAnsi" w:hAnsiTheme="majorHAnsi" w:cs="Times New Roman"/>
                <w:sz w:val="20"/>
                <w:szCs w:val="20"/>
              </w:rPr>
              <w:t xml:space="preserve"> bakımından yetkili otorite </w:t>
            </w:r>
            <w:proofErr w:type="spellStart"/>
            <w:r w:rsidR="003665CA" w:rsidRPr="003D67F1">
              <w:rPr>
                <w:rFonts w:asciiTheme="majorHAnsi" w:hAnsiTheme="majorHAnsi" w:cs="Times New Roman"/>
                <w:sz w:val="20"/>
                <w:szCs w:val="20"/>
              </w:rPr>
              <w:t>KVKK’dır</w:t>
            </w:r>
            <w:proofErr w:type="spellEnd"/>
            <w:r w:rsidR="003665CA" w:rsidRPr="003D67F1">
              <w:rPr>
                <w:rFonts w:asciiTheme="majorHAnsi" w:hAnsiTheme="majorHAnsi" w:cs="Times New Roman"/>
                <w:sz w:val="20"/>
                <w:szCs w:val="20"/>
              </w:rPr>
              <w:t xml:space="preserve"> ve </w:t>
            </w:r>
            <w:r w:rsidR="00A559FE">
              <w:rPr>
                <w:rFonts w:asciiTheme="majorHAnsi" w:hAnsiTheme="majorHAnsi" w:cs="Times New Roman"/>
                <w:sz w:val="20"/>
                <w:szCs w:val="20"/>
              </w:rPr>
              <w:t>BŞK</w:t>
            </w:r>
            <w:r w:rsidR="003665CA" w:rsidRPr="003D67F1">
              <w:rPr>
                <w:rFonts w:asciiTheme="majorHAnsi" w:hAnsiTheme="majorHAnsi" w:cs="Times New Roman"/>
                <w:sz w:val="20"/>
                <w:szCs w:val="20"/>
              </w:rPr>
              <w:t xml:space="preserve"> yetkili otorite olan KVKK’nın bu konuda yetkili birimi olan Kurula </w:t>
            </w:r>
            <w:r w:rsidR="00021F2E" w:rsidRPr="003D67F1">
              <w:rPr>
                <w:rFonts w:asciiTheme="majorHAnsi" w:hAnsiTheme="majorHAnsi" w:cs="Times New Roman"/>
                <w:sz w:val="20"/>
                <w:szCs w:val="20"/>
              </w:rPr>
              <w:t>şikâyet</w:t>
            </w:r>
            <w:r w:rsidR="003665CA" w:rsidRPr="003D67F1">
              <w:rPr>
                <w:rFonts w:asciiTheme="majorHAnsi" w:hAnsiTheme="majorHAnsi" w:cs="Times New Roman"/>
                <w:sz w:val="20"/>
                <w:szCs w:val="20"/>
              </w:rPr>
              <w:t xml:space="preserve"> hakkını</w:t>
            </w:r>
            <w:r w:rsidR="00E23D93" w:rsidRPr="003D67F1">
              <w:rPr>
                <w:rFonts w:asciiTheme="majorHAnsi" w:hAnsiTheme="majorHAnsi" w:cs="Times New Roman"/>
                <w:sz w:val="20"/>
                <w:szCs w:val="20"/>
              </w:rPr>
              <w:t xml:space="preserve"> ve mahkemelere başvuru hakkını</w:t>
            </w:r>
            <w:r w:rsidR="003665CA" w:rsidRPr="003D67F1">
              <w:rPr>
                <w:rFonts w:asciiTheme="majorHAnsi" w:hAnsiTheme="majorHAnsi" w:cs="Times New Roman"/>
                <w:sz w:val="20"/>
                <w:szCs w:val="20"/>
              </w:rPr>
              <w:t xml:space="preserve"> tanımalıdır (m. 14)). </w:t>
            </w:r>
          </w:p>
          <w:p w14:paraId="42B5FA43" w14:textId="77777777" w:rsidR="003665CA" w:rsidRPr="003D67F1" w:rsidRDefault="003665CA" w:rsidP="003665CA">
            <w:pPr>
              <w:pStyle w:val="TableContents"/>
              <w:jc w:val="both"/>
              <w:rPr>
                <w:rFonts w:asciiTheme="majorHAnsi" w:hAnsiTheme="majorHAnsi" w:cs="Times New Roman"/>
                <w:color w:val="FF0000"/>
                <w:sz w:val="20"/>
                <w:szCs w:val="20"/>
              </w:rPr>
            </w:pPr>
          </w:p>
          <w:p w14:paraId="5A4EB727" w14:textId="77777777" w:rsidR="00E23D93" w:rsidRDefault="00A559FE" w:rsidP="003665CA">
            <w:pPr>
              <w:pStyle w:val="TableContents"/>
              <w:jc w:val="both"/>
              <w:rPr>
                <w:rFonts w:asciiTheme="majorHAnsi" w:hAnsiTheme="majorHAnsi" w:cs="Times New Roman"/>
                <w:sz w:val="20"/>
                <w:szCs w:val="20"/>
              </w:rPr>
            </w:pPr>
            <w:r>
              <w:rPr>
                <w:rFonts w:asciiTheme="majorHAnsi" w:hAnsiTheme="majorHAnsi" w:cs="Times New Roman"/>
                <w:sz w:val="20"/>
                <w:szCs w:val="20"/>
              </w:rPr>
              <w:t>BŞK</w:t>
            </w:r>
            <w:r w:rsidR="00E23D93" w:rsidRPr="003D67F1">
              <w:rPr>
                <w:rFonts w:asciiTheme="majorHAnsi" w:hAnsiTheme="majorHAnsi" w:cs="Times New Roman"/>
                <w:sz w:val="20"/>
                <w:szCs w:val="20"/>
              </w:rPr>
              <w:t xml:space="preserve"> ile ilgili kişilere 6698 sayılı Kanunun 11 inci maddesinin (ğ) bendinde yer alan zararın </w:t>
            </w:r>
            <w:r w:rsidR="000F3F43" w:rsidRPr="003D67F1">
              <w:rPr>
                <w:rFonts w:asciiTheme="majorHAnsi" w:hAnsiTheme="majorHAnsi" w:cs="Times New Roman"/>
                <w:sz w:val="20"/>
                <w:szCs w:val="20"/>
              </w:rPr>
              <w:t xml:space="preserve">giderilmesini talep etme hakkı </w:t>
            </w:r>
            <w:r w:rsidR="00E23D93" w:rsidRPr="003D67F1">
              <w:rPr>
                <w:rFonts w:asciiTheme="majorHAnsi" w:hAnsiTheme="majorHAnsi" w:cs="Times New Roman"/>
                <w:sz w:val="20"/>
                <w:szCs w:val="20"/>
              </w:rPr>
              <w:t xml:space="preserve">da dâhil olmak üzere her türlü yasal yolun kullanılabilmesi </w:t>
            </w:r>
            <w:r w:rsidR="00021F2E" w:rsidRPr="003D67F1">
              <w:rPr>
                <w:rFonts w:asciiTheme="majorHAnsi" w:hAnsiTheme="majorHAnsi" w:cs="Times New Roman"/>
                <w:sz w:val="20"/>
                <w:szCs w:val="20"/>
              </w:rPr>
              <w:t>imkânı</w:t>
            </w:r>
            <w:r w:rsidR="00E23D93" w:rsidRPr="003D67F1">
              <w:rPr>
                <w:rFonts w:asciiTheme="majorHAnsi" w:hAnsiTheme="majorHAnsi" w:cs="Times New Roman"/>
                <w:sz w:val="20"/>
                <w:szCs w:val="20"/>
              </w:rPr>
              <w:t xml:space="preserve"> açıkça tanınmalıdır. </w:t>
            </w:r>
          </w:p>
          <w:p w14:paraId="18D532B4" w14:textId="77777777" w:rsidR="00850B2D" w:rsidRPr="003D67F1" w:rsidRDefault="00850B2D" w:rsidP="003665CA">
            <w:pPr>
              <w:pStyle w:val="TableContents"/>
              <w:jc w:val="both"/>
              <w:rPr>
                <w:rFonts w:asciiTheme="majorHAnsi" w:hAnsiTheme="majorHAnsi" w:cs="Times New Roman"/>
                <w:sz w:val="20"/>
                <w:szCs w:val="20"/>
              </w:rPr>
            </w:pPr>
          </w:p>
          <w:p w14:paraId="4606ED92" w14:textId="77777777" w:rsidR="00675252" w:rsidRDefault="00A559FE" w:rsidP="00850B2D">
            <w:pPr>
              <w:pStyle w:val="TableContents"/>
              <w:jc w:val="both"/>
              <w:rPr>
                <w:rFonts w:asciiTheme="majorHAnsi" w:hAnsiTheme="majorHAnsi" w:cs="Times New Roman"/>
                <w:sz w:val="20"/>
                <w:szCs w:val="20"/>
              </w:rPr>
            </w:pPr>
            <w:r>
              <w:rPr>
                <w:rFonts w:asciiTheme="majorHAnsi" w:hAnsiTheme="majorHAnsi" w:cs="Times New Roman"/>
                <w:sz w:val="20"/>
                <w:szCs w:val="20"/>
              </w:rPr>
              <w:t>BŞK</w:t>
            </w:r>
            <w:r w:rsidR="00ED7F50" w:rsidRPr="00ED7F50">
              <w:rPr>
                <w:rFonts w:asciiTheme="majorHAnsi" w:hAnsiTheme="majorHAnsi" w:cs="Times New Roman"/>
                <w:sz w:val="20"/>
                <w:szCs w:val="20"/>
              </w:rPr>
              <w:t xml:space="preserve"> metninde, tüm bu haklar yer almalıdır. Şirketler bunu, söz konusu hakların düzenlendiği </w:t>
            </w:r>
            <w:r>
              <w:rPr>
                <w:rFonts w:asciiTheme="majorHAnsi" w:hAnsiTheme="majorHAnsi" w:cs="Times New Roman"/>
                <w:sz w:val="20"/>
                <w:szCs w:val="20"/>
              </w:rPr>
              <w:t>BŞK</w:t>
            </w:r>
            <w:r w:rsidR="00ED7F50" w:rsidRPr="00ED7F50">
              <w:rPr>
                <w:rFonts w:asciiTheme="majorHAnsi" w:hAnsiTheme="majorHAnsi" w:cs="Times New Roman"/>
                <w:sz w:val="20"/>
                <w:szCs w:val="20"/>
              </w:rPr>
              <w:t xml:space="preserve"> hükümlerine/bölümlerine/parçalarına atıfta bulunmak veya ilgili kişilerin hakları kısmında hepsini listelemek suretiyle yapabilirler.</w:t>
            </w:r>
          </w:p>
          <w:p w14:paraId="12D4CD23"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lastRenderedPageBreak/>
              <w:t>Bu haklar, eğitim</w:t>
            </w:r>
            <w:r w:rsidR="00CE5922" w:rsidRPr="003D67F1">
              <w:rPr>
                <w:rFonts w:asciiTheme="majorHAnsi" w:hAnsiTheme="majorHAnsi" w:cs="Times New Roman"/>
                <w:sz w:val="20"/>
                <w:szCs w:val="20"/>
              </w:rPr>
              <w:t xml:space="preserve"> ve farkındalık çalışmaları, uyumluluk </w:t>
            </w:r>
            <w:r w:rsidRPr="003D67F1">
              <w:rPr>
                <w:rFonts w:asciiTheme="majorHAnsi" w:hAnsiTheme="majorHAnsi" w:cs="Times New Roman"/>
                <w:sz w:val="20"/>
                <w:szCs w:val="20"/>
              </w:rPr>
              <w:t>denetim</w:t>
            </w:r>
            <w:r w:rsidR="00CE5922" w:rsidRPr="003D67F1">
              <w:rPr>
                <w:rFonts w:asciiTheme="majorHAnsi" w:hAnsiTheme="majorHAnsi" w:cs="Times New Roman"/>
                <w:sz w:val="20"/>
                <w:szCs w:val="20"/>
              </w:rPr>
              <w:t xml:space="preserve">i, </w:t>
            </w:r>
            <w:proofErr w:type="spellStart"/>
            <w:r w:rsidR="00A559FE">
              <w:rPr>
                <w:rFonts w:asciiTheme="majorHAnsi" w:hAnsiTheme="majorHAnsi" w:cs="Times New Roman"/>
                <w:sz w:val="20"/>
                <w:szCs w:val="20"/>
              </w:rPr>
              <w:t>BŞK</w:t>
            </w:r>
            <w:r w:rsidR="00021F2E">
              <w:rPr>
                <w:rFonts w:asciiTheme="majorHAnsi" w:hAnsiTheme="majorHAnsi" w:cs="Times New Roman"/>
                <w:sz w:val="20"/>
                <w:szCs w:val="20"/>
              </w:rPr>
              <w:t>’</w:t>
            </w:r>
            <w:r w:rsidR="00CE5922" w:rsidRPr="003D67F1">
              <w:rPr>
                <w:rFonts w:asciiTheme="majorHAnsi" w:hAnsiTheme="majorHAnsi" w:cs="Times New Roman"/>
                <w:sz w:val="20"/>
                <w:szCs w:val="20"/>
              </w:rPr>
              <w:t>nin</w:t>
            </w:r>
            <w:proofErr w:type="spellEnd"/>
            <w:r w:rsidR="00CE5922" w:rsidRPr="003D67F1">
              <w:rPr>
                <w:rFonts w:asciiTheme="majorHAnsi" w:hAnsiTheme="majorHAnsi" w:cs="Times New Roman"/>
                <w:sz w:val="20"/>
                <w:szCs w:val="20"/>
              </w:rPr>
              <w:t xml:space="preserve"> uygulanması konusunda görevli personel, ku</w:t>
            </w:r>
            <w:r w:rsidRPr="003D67F1">
              <w:rPr>
                <w:rFonts w:asciiTheme="majorHAnsi" w:hAnsiTheme="majorHAnsi" w:cs="Times New Roman"/>
                <w:sz w:val="20"/>
                <w:szCs w:val="20"/>
              </w:rPr>
              <w:t>ralların günce</w:t>
            </w:r>
            <w:r w:rsidR="00CE5922" w:rsidRPr="003D67F1">
              <w:rPr>
                <w:rFonts w:asciiTheme="majorHAnsi" w:hAnsiTheme="majorHAnsi" w:cs="Times New Roman"/>
                <w:sz w:val="20"/>
                <w:szCs w:val="20"/>
              </w:rPr>
              <w:t xml:space="preserve">llenmesi mekanizması gibi kurum içi </w:t>
            </w:r>
            <w:r w:rsidRPr="003D67F1">
              <w:rPr>
                <w:rFonts w:asciiTheme="majorHAnsi" w:hAnsiTheme="majorHAnsi" w:cs="Times New Roman"/>
                <w:sz w:val="20"/>
                <w:szCs w:val="20"/>
              </w:rPr>
              <w:t xml:space="preserve">mekanizmalarla ilgili olan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w:t>
            </w:r>
            <w:r w:rsidR="00CE5922" w:rsidRPr="003D67F1">
              <w:rPr>
                <w:rFonts w:asciiTheme="majorHAnsi" w:hAnsiTheme="majorHAnsi" w:cs="Times New Roman"/>
                <w:sz w:val="20"/>
                <w:szCs w:val="20"/>
              </w:rPr>
              <w:t xml:space="preserve">düzenlemelerini </w:t>
            </w:r>
            <w:r w:rsidRPr="003D67F1">
              <w:rPr>
                <w:rFonts w:asciiTheme="majorHAnsi" w:hAnsiTheme="majorHAnsi" w:cs="Times New Roman"/>
                <w:sz w:val="20"/>
                <w:szCs w:val="20"/>
              </w:rPr>
              <w:t>kapsamaz.</w:t>
            </w:r>
          </w:p>
          <w:p w14:paraId="08CE7C0E" w14:textId="77777777" w:rsidR="00675252" w:rsidRDefault="00675252">
            <w:pPr>
              <w:pStyle w:val="TableContents"/>
              <w:jc w:val="both"/>
              <w:rPr>
                <w:rFonts w:asciiTheme="majorHAnsi" w:hAnsiTheme="majorHAnsi" w:cs="Times New Roman"/>
                <w:sz w:val="20"/>
                <w:szCs w:val="20"/>
              </w:rPr>
            </w:pPr>
          </w:p>
          <w:p w14:paraId="7479CB5F" w14:textId="77777777" w:rsidR="00292DBC" w:rsidRDefault="00292DBC">
            <w:pPr>
              <w:pStyle w:val="TableContents"/>
              <w:jc w:val="both"/>
              <w:rPr>
                <w:rFonts w:asciiTheme="majorHAnsi" w:hAnsiTheme="majorHAnsi" w:cs="Times New Roman"/>
                <w:sz w:val="20"/>
                <w:szCs w:val="20"/>
              </w:rPr>
            </w:pPr>
          </w:p>
          <w:p w14:paraId="7F7BF4BE" w14:textId="77777777" w:rsidR="00292DBC" w:rsidRPr="003D67F1" w:rsidRDefault="00292DBC">
            <w:pPr>
              <w:pStyle w:val="TableContents"/>
              <w:jc w:val="both"/>
              <w:rPr>
                <w:rFonts w:asciiTheme="majorHAnsi" w:hAnsiTheme="majorHAnsi" w:cs="Times New Roman"/>
                <w:sz w:val="20"/>
                <w:szCs w:val="20"/>
              </w:rPr>
            </w:pPr>
          </w:p>
          <w:p w14:paraId="51691954" w14:textId="77777777" w:rsidR="00EE4F53" w:rsidRPr="003D67F1" w:rsidRDefault="00EE4F53">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7FD928B"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0ED6D965"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1DA43D15"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sz w:val="20"/>
                <w:szCs w:val="20"/>
              </w:rPr>
              <w:lastRenderedPageBreak/>
              <w:t xml:space="preserve">1.4. </w:t>
            </w:r>
            <w:r w:rsidR="00042261" w:rsidRPr="003D67F1">
              <w:rPr>
                <w:rFonts w:asciiTheme="majorHAnsi" w:hAnsiTheme="majorHAnsi" w:cs="Times New Roman"/>
                <w:sz w:val="20"/>
                <w:szCs w:val="20"/>
              </w:rPr>
              <w:t xml:space="preserve">Grubun Türkiye’de yerleşik merkezi, kişisel verilerin korunması konusunda yetkilendirilmiş Türkiye’de yerleşik bir Grup üyesi veya veri aktaran veri sorumlusunun </w:t>
            </w:r>
            <w:r w:rsidR="00A559FE">
              <w:rPr>
                <w:rFonts w:asciiTheme="majorHAnsi" w:hAnsiTheme="majorHAnsi" w:cs="Times New Roman"/>
                <w:sz w:val="20"/>
                <w:szCs w:val="20"/>
              </w:rPr>
              <w:t>BŞK</w:t>
            </w:r>
            <w:r w:rsidR="00042261" w:rsidRPr="003D67F1">
              <w:rPr>
                <w:rFonts w:asciiTheme="majorHAnsi" w:hAnsiTheme="majorHAnsi" w:cs="Times New Roman"/>
                <w:sz w:val="20"/>
                <w:szCs w:val="20"/>
              </w:rPr>
              <w:t xml:space="preserve"> den kaynaklanan tazminatın ödenmesi ve ihlallerin giderilmesi konusundaki yükümlülüğü</w:t>
            </w:r>
            <w:r w:rsidR="005E6B54" w:rsidRPr="003D67F1">
              <w:rPr>
                <w:rFonts w:asciiTheme="majorHAnsi" w:hAnsiTheme="majorHAnsi" w:cs="Times New Roman"/>
                <w:sz w:val="20"/>
                <w:szCs w:val="20"/>
              </w:rPr>
              <w:t>nü</w:t>
            </w:r>
            <w:r w:rsidR="00042261" w:rsidRPr="003D67F1">
              <w:rPr>
                <w:rFonts w:asciiTheme="majorHAnsi" w:hAnsiTheme="majorHAnsi" w:cs="Times New Roman"/>
                <w:sz w:val="20"/>
                <w:szCs w:val="20"/>
              </w:rPr>
              <w:t xml:space="preserve"> kabul etmesi</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40C81211"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5669DBEF" w14:textId="77777777" w:rsidR="00675252" w:rsidRPr="003D67F1" w:rsidRDefault="00A30AA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36273DC9" w14:textId="77777777" w:rsidR="00675252" w:rsidRPr="003D67F1" w:rsidRDefault="001E01D2" w:rsidP="00042261">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 xml:space="preserve">6698 sayılı Kanun m. </w:t>
            </w:r>
            <w:r w:rsidR="00042261" w:rsidRPr="003D67F1">
              <w:rPr>
                <w:rFonts w:asciiTheme="majorHAnsi" w:hAnsiTheme="majorHAnsi" w:cs="Times New Roman"/>
                <w:sz w:val="20"/>
                <w:szCs w:val="20"/>
              </w:rPr>
              <w:t xml:space="preserve">11/1/ğ, 12/2, </w:t>
            </w:r>
            <w:r w:rsidR="00AA2B8A" w:rsidRPr="003D67F1">
              <w:rPr>
                <w:rFonts w:asciiTheme="majorHAnsi" w:hAnsiTheme="majorHAnsi" w:cs="Times New Roman"/>
                <w:sz w:val="20"/>
                <w:szCs w:val="20"/>
              </w:rPr>
              <w:t>14/3, 17</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1A7A1952" w14:textId="77777777" w:rsidR="00F82286" w:rsidRPr="003D67F1" w:rsidRDefault="00667D7C">
            <w:pPr>
              <w:pStyle w:val="TableContents"/>
              <w:jc w:val="both"/>
              <w:rPr>
                <w:rFonts w:asciiTheme="majorHAnsi" w:hAnsiTheme="majorHAnsi" w:cs="Times New Roman"/>
                <w:sz w:val="20"/>
                <w:szCs w:val="20"/>
              </w:rPr>
            </w:pPr>
            <w:proofErr w:type="gramStart"/>
            <w:r w:rsidRPr="003D67F1">
              <w:rPr>
                <w:rFonts w:asciiTheme="majorHAnsi" w:hAnsiTheme="majorHAnsi" w:cs="Times New Roman"/>
                <w:sz w:val="20"/>
                <w:szCs w:val="20"/>
              </w:rPr>
              <w:t>Grubun Türkiye’de yerleşik merkezi veya Grubun merkezi Türkiye’de değil ise kişisel verilerin korunması konusunda yetkili ve Türkiye’de yerleşik bir Grup üyesinin</w:t>
            </w:r>
            <w:r w:rsidR="00C07F0E" w:rsidRPr="003D67F1">
              <w:rPr>
                <w:rFonts w:asciiTheme="majorHAnsi" w:hAnsiTheme="majorHAnsi" w:cs="Times New Roman"/>
                <w:sz w:val="20"/>
                <w:szCs w:val="20"/>
              </w:rPr>
              <w:t xml:space="preserve">, ülke dışında bulunan ve </w:t>
            </w:r>
            <w:r w:rsidR="00A559FE">
              <w:rPr>
                <w:rFonts w:asciiTheme="majorHAnsi" w:hAnsiTheme="majorHAnsi" w:cs="Times New Roman"/>
                <w:sz w:val="20"/>
                <w:szCs w:val="20"/>
              </w:rPr>
              <w:t>BŞK</w:t>
            </w:r>
            <w:r w:rsidR="00C07F0E" w:rsidRPr="003D67F1">
              <w:rPr>
                <w:rFonts w:asciiTheme="majorHAnsi" w:hAnsiTheme="majorHAnsi" w:cs="Times New Roman"/>
                <w:sz w:val="20"/>
                <w:szCs w:val="20"/>
              </w:rPr>
              <w:t xml:space="preserve"> ile bağlı olan diğer Grup üyelerinin eylemlerinin düzeltilmesi için gerekli girişimlerde bulun</w:t>
            </w:r>
            <w:r w:rsidRPr="003D67F1">
              <w:rPr>
                <w:rFonts w:asciiTheme="majorHAnsi" w:hAnsiTheme="majorHAnsi" w:cs="Times New Roman"/>
                <w:sz w:val="20"/>
                <w:szCs w:val="20"/>
              </w:rPr>
              <w:t xml:space="preserve">ması </w:t>
            </w:r>
            <w:r w:rsidR="00C07F0E" w:rsidRPr="003D67F1">
              <w:rPr>
                <w:rFonts w:asciiTheme="majorHAnsi" w:hAnsiTheme="majorHAnsi" w:cs="Times New Roman"/>
                <w:sz w:val="20"/>
                <w:szCs w:val="20"/>
              </w:rPr>
              <w:t xml:space="preserve">ve </w:t>
            </w:r>
            <w:proofErr w:type="spellStart"/>
            <w:r w:rsidR="00A559FE">
              <w:rPr>
                <w:rFonts w:asciiTheme="majorHAnsi" w:hAnsiTheme="majorHAnsi" w:cs="Times New Roman"/>
                <w:sz w:val="20"/>
                <w:szCs w:val="20"/>
              </w:rPr>
              <w:t>BŞK</w:t>
            </w:r>
            <w:r w:rsidR="00C102FB">
              <w:rPr>
                <w:rFonts w:asciiTheme="majorHAnsi" w:hAnsiTheme="majorHAnsi" w:cs="Times New Roman"/>
                <w:sz w:val="20"/>
                <w:szCs w:val="20"/>
              </w:rPr>
              <w:t>’</w:t>
            </w:r>
            <w:r w:rsidR="00C07F0E" w:rsidRPr="003D67F1">
              <w:rPr>
                <w:rFonts w:asciiTheme="majorHAnsi" w:hAnsiTheme="majorHAnsi" w:cs="Times New Roman"/>
                <w:sz w:val="20"/>
                <w:szCs w:val="20"/>
              </w:rPr>
              <w:t>nin</w:t>
            </w:r>
            <w:proofErr w:type="spellEnd"/>
            <w:r w:rsidR="00C07F0E" w:rsidRPr="003D67F1">
              <w:rPr>
                <w:rFonts w:asciiTheme="majorHAnsi" w:hAnsiTheme="majorHAnsi" w:cs="Times New Roman"/>
                <w:sz w:val="20"/>
                <w:szCs w:val="20"/>
              </w:rPr>
              <w:t xml:space="preserve"> i</w:t>
            </w:r>
            <w:r w:rsidR="00F82286" w:rsidRPr="003D67F1">
              <w:rPr>
                <w:rFonts w:asciiTheme="majorHAnsi" w:hAnsiTheme="majorHAnsi" w:cs="Times New Roman"/>
                <w:sz w:val="20"/>
                <w:szCs w:val="20"/>
              </w:rPr>
              <w:t>hlal edilmesinden kaynaklana</w:t>
            </w:r>
            <w:r w:rsidR="00C07F0E" w:rsidRPr="003D67F1">
              <w:rPr>
                <w:rFonts w:asciiTheme="majorHAnsi" w:hAnsiTheme="majorHAnsi" w:cs="Times New Roman"/>
                <w:sz w:val="20"/>
                <w:szCs w:val="20"/>
              </w:rPr>
              <w:t>cak</w:t>
            </w:r>
            <w:r w:rsidR="00F82286" w:rsidRPr="003D67F1">
              <w:rPr>
                <w:rFonts w:asciiTheme="majorHAnsi" w:hAnsiTheme="majorHAnsi" w:cs="Times New Roman"/>
                <w:sz w:val="20"/>
                <w:szCs w:val="20"/>
              </w:rPr>
              <w:t xml:space="preserve"> maddi veya </w:t>
            </w:r>
            <w:r w:rsidR="00416CAD" w:rsidRPr="003D67F1">
              <w:rPr>
                <w:rFonts w:asciiTheme="majorHAnsi" w:hAnsiTheme="majorHAnsi" w:cs="Times New Roman"/>
                <w:sz w:val="20"/>
                <w:szCs w:val="20"/>
              </w:rPr>
              <w:t xml:space="preserve">manevi zararların </w:t>
            </w:r>
            <w:r w:rsidRPr="003D67F1">
              <w:rPr>
                <w:rFonts w:asciiTheme="majorHAnsi" w:hAnsiTheme="majorHAnsi" w:cs="Times New Roman"/>
                <w:sz w:val="20"/>
                <w:szCs w:val="20"/>
              </w:rPr>
              <w:t>giderilmesi için tazminat öde</w:t>
            </w:r>
            <w:r w:rsidR="00C07F0E" w:rsidRPr="003D67F1">
              <w:rPr>
                <w:rFonts w:asciiTheme="majorHAnsi" w:hAnsiTheme="majorHAnsi" w:cs="Times New Roman"/>
                <w:sz w:val="20"/>
                <w:szCs w:val="20"/>
              </w:rPr>
              <w:t xml:space="preserve">mesi konusunda </w:t>
            </w:r>
            <w:r w:rsidR="00A559FE">
              <w:rPr>
                <w:rFonts w:asciiTheme="majorHAnsi" w:hAnsiTheme="majorHAnsi" w:cs="Times New Roman"/>
                <w:sz w:val="20"/>
                <w:szCs w:val="20"/>
              </w:rPr>
              <w:t>BŞK</w:t>
            </w:r>
            <w:r w:rsidR="00C07F0E" w:rsidRPr="003D67F1">
              <w:rPr>
                <w:rFonts w:asciiTheme="majorHAnsi" w:hAnsiTheme="majorHAnsi" w:cs="Times New Roman"/>
                <w:sz w:val="20"/>
                <w:szCs w:val="20"/>
              </w:rPr>
              <w:t xml:space="preserve"> de bir yükümlülük bulunmalıdır. </w:t>
            </w:r>
            <w:proofErr w:type="gramEnd"/>
          </w:p>
          <w:p w14:paraId="592A1556" w14:textId="77777777" w:rsidR="00675252" w:rsidRPr="003D67F1" w:rsidRDefault="00675252">
            <w:pPr>
              <w:pStyle w:val="TableContents"/>
              <w:jc w:val="both"/>
              <w:rPr>
                <w:rFonts w:asciiTheme="majorHAnsi" w:hAnsiTheme="majorHAnsi" w:cs="Times New Roman"/>
                <w:sz w:val="20"/>
                <w:szCs w:val="20"/>
              </w:rPr>
            </w:pPr>
          </w:p>
          <w:p w14:paraId="3E816713" w14:textId="77777777" w:rsidR="00F25B40" w:rsidRPr="003D67F1" w:rsidRDefault="00A559FE" w:rsidP="00F25B40">
            <w:pPr>
              <w:pStyle w:val="TableContents"/>
              <w:jc w:val="both"/>
              <w:rPr>
                <w:rFonts w:asciiTheme="majorHAnsi" w:hAnsiTheme="majorHAnsi" w:cs="Times New Roman"/>
                <w:sz w:val="20"/>
                <w:szCs w:val="20"/>
              </w:rPr>
            </w:pPr>
            <w:proofErr w:type="spellStart"/>
            <w:r>
              <w:rPr>
                <w:rFonts w:asciiTheme="majorHAnsi" w:hAnsiTheme="majorHAnsi" w:cs="Times New Roman"/>
                <w:sz w:val="20"/>
                <w:szCs w:val="20"/>
              </w:rPr>
              <w:t>BŞK</w:t>
            </w:r>
            <w:r w:rsidR="00F80382">
              <w:rPr>
                <w:rFonts w:asciiTheme="majorHAnsi" w:hAnsiTheme="majorHAnsi" w:cs="Times New Roman"/>
                <w:sz w:val="20"/>
                <w:szCs w:val="20"/>
              </w:rPr>
              <w:t>’</w:t>
            </w:r>
            <w:r w:rsidR="00F96F93" w:rsidRPr="003D67F1">
              <w:rPr>
                <w:rFonts w:asciiTheme="majorHAnsi" w:hAnsiTheme="majorHAnsi" w:cs="Times New Roman"/>
                <w:sz w:val="20"/>
                <w:szCs w:val="20"/>
              </w:rPr>
              <w:t>de</w:t>
            </w:r>
            <w:proofErr w:type="spellEnd"/>
            <w:r w:rsidR="00F96F93" w:rsidRPr="003D67F1">
              <w:rPr>
                <w:rFonts w:asciiTheme="majorHAnsi" w:hAnsiTheme="majorHAnsi" w:cs="Times New Roman"/>
                <w:sz w:val="20"/>
                <w:szCs w:val="20"/>
              </w:rPr>
              <w:t xml:space="preserve"> şu hu</w:t>
            </w:r>
            <w:r w:rsidR="00416CAD" w:rsidRPr="003D67F1">
              <w:rPr>
                <w:rFonts w:asciiTheme="majorHAnsi" w:hAnsiTheme="majorHAnsi" w:cs="Times New Roman"/>
                <w:sz w:val="20"/>
                <w:szCs w:val="20"/>
              </w:rPr>
              <w:t>sus</w:t>
            </w:r>
            <w:r w:rsidR="00F96F93" w:rsidRPr="003D67F1">
              <w:rPr>
                <w:rFonts w:asciiTheme="majorHAnsi" w:hAnsiTheme="majorHAnsi" w:cs="Times New Roman"/>
                <w:sz w:val="20"/>
                <w:szCs w:val="20"/>
              </w:rPr>
              <w:t xml:space="preserve">lar açıkça belirtilmelidir; Türkiye </w:t>
            </w:r>
            <w:r w:rsidR="00F25B40" w:rsidRPr="003D67F1">
              <w:rPr>
                <w:rFonts w:asciiTheme="majorHAnsi" w:hAnsiTheme="majorHAnsi" w:cs="Times New Roman"/>
                <w:sz w:val="20"/>
                <w:szCs w:val="20"/>
              </w:rPr>
              <w:t xml:space="preserve">dışındaki bir </w:t>
            </w:r>
            <w:r>
              <w:rPr>
                <w:rFonts w:asciiTheme="majorHAnsi" w:hAnsiTheme="majorHAnsi" w:cs="Times New Roman"/>
                <w:sz w:val="20"/>
                <w:szCs w:val="20"/>
              </w:rPr>
              <w:t>BŞK</w:t>
            </w:r>
            <w:r w:rsidR="00F96F93" w:rsidRPr="003D67F1">
              <w:rPr>
                <w:rFonts w:asciiTheme="majorHAnsi" w:hAnsiTheme="majorHAnsi" w:cs="Times New Roman"/>
                <w:sz w:val="20"/>
                <w:szCs w:val="20"/>
              </w:rPr>
              <w:t xml:space="preserve"> </w:t>
            </w:r>
            <w:r w:rsidR="00F25B40" w:rsidRPr="003D67F1">
              <w:rPr>
                <w:rFonts w:asciiTheme="majorHAnsi" w:hAnsiTheme="majorHAnsi" w:cs="Times New Roman"/>
                <w:sz w:val="20"/>
                <w:szCs w:val="20"/>
              </w:rPr>
              <w:t xml:space="preserve">üyesi </w:t>
            </w:r>
            <w:proofErr w:type="spellStart"/>
            <w:r>
              <w:rPr>
                <w:rFonts w:asciiTheme="majorHAnsi" w:hAnsiTheme="majorHAnsi" w:cs="Times New Roman"/>
                <w:sz w:val="20"/>
                <w:szCs w:val="20"/>
              </w:rPr>
              <w:t>BŞK</w:t>
            </w:r>
            <w:r w:rsidR="00F80382">
              <w:rPr>
                <w:rFonts w:asciiTheme="majorHAnsi" w:hAnsiTheme="majorHAnsi" w:cs="Times New Roman"/>
                <w:sz w:val="20"/>
                <w:szCs w:val="20"/>
              </w:rPr>
              <w:t>’</w:t>
            </w:r>
            <w:r w:rsidR="00F96F93" w:rsidRPr="003D67F1">
              <w:rPr>
                <w:rFonts w:asciiTheme="majorHAnsi" w:hAnsiTheme="majorHAnsi" w:cs="Times New Roman"/>
                <w:sz w:val="20"/>
                <w:szCs w:val="20"/>
              </w:rPr>
              <w:t>yi</w:t>
            </w:r>
            <w:proofErr w:type="spellEnd"/>
            <w:r w:rsidR="00F96F93" w:rsidRPr="003D67F1">
              <w:rPr>
                <w:rFonts w:asciiTheme="majorHAnsi" w:hAnsiTheme="majorHAnsi" w:cs="Times New Roman"/>
                <w:sz w:val="20"/>
                <w:szCs w:val="20"/>
              </w:rPr>
              <w:t xml:space="preserve"> </w:t>
            </w:r>
            <w:r w:rsidR="00F25B40" w:rsidRPr="003D67F1">
              <w:rPr>
                <w:rFonts w:asciiTheme="majorHAnsi" w:hAnsiTheme="majorHAnsi" w:cs="Times New Roman"/>
                <w:sz w:val="20"/>
                <w:szCs w:val="20"/>
              </w:rPr>
              <w:t>ihlal ederse,</w:t>
            </w:r>
            <w:r w:rsidR="00F96F93" w:rsidRPr="003D67F1">
              <w:rPr>
                <w:rFonts w:asciiTheme="majorHAnsi" w:hAnsiTheme="majorHAnsi" w:cs="Times New Roman"/>
                <w:sz w:val="20"/>
                <w:szCs w:val="20"/>
              </w:rPr>
              <w:t xml:space="preserve"> bu konuda yetki Türkiye’deki </w:t>
            </w:r>
            <w:r w:rsidR="00F25B40" w:rsidRPr="003D67F1">
              <w:rPr>
                <w:rFonts w:asciiTheme="majorHAnsi" w:hAnsiTheme="majorHAnsi" w:cs="Times New Roman"/>
                <w:sz w:val="20"/>
                <w:szCs w:val="20"/>
              </w:rPr>
              <w:t>mahkemeler ve</w:t>
            </w:r>
            <w:r w:rsidR="00F96F93" w:rsidRPr="003D67F1">
              <w:rPr>
                <w:rFonts w:asciiTheme="majorHAnsi" w:hAnsiTheme="majorHAnsi" w:cs="Times New Roman"/>
                <w:sz w:val="20"/>
                <w:szCs w:val="20"/>
              </w:rPr>
              <w:t xml:space="preserve"> </w:t>
            </w:r>
            <w:r w:rsidR="00F25B40" w:rsidRPr="003D67F1">
              <w:rPr>
                <w:rFonts w:asciiTheme="majorHAnsi" w:hAnsiTheme="majorHAnsi" w:cs="Times New Roman"/>
                <w:sz w:val="20"/>
                <w:szCs w:val="20"/>
              </w:rPr>
              <w:t>yetkili makamlar</w:t>
            </w:r>
            <w:r w:rsidR="00F96F93" w:rsidRPr="003D67F1">
              <w:rPr>
                <w:rFonts w:asciiTheme="majorHAnsi" w:hAnsiTheme="majorHAnsi" w:cs="Times New Roman"/>
                <w:sz w:val="20"/>
                <w:szCs w:val="20"/>
              </w:rPr>
              <w:t xml:space="preserve">da olacaktır. İlgili kişinin, sanki ihlal yurtdışında değil Türkiye’de gerçekleşmiş gibi </w:t>
            </w:r>
            <w:r w:rsidR="00F25B40" w:rsidRPr="003D67F1">
              <w:rPr>
                <w:rFonts w:asciiTheme="majorHAnsi" w:hAnsiTheme="majorHAnsi" w:cs="Times New Roman"/>
                <w:sz w:val="20"/>
                <w:szCs w:val="20"/>
              </w:rPr>
              <w:t xml:space="preserve">sorumluluk ve yükümlülüğü kabul etmiş olan </w:t>
            </w:r>
            <w:r>
              <w:rPr>
                <w:rFonts w:asciiTheme="majorHAnsi" w:hAnsiTheme="majorHAnsi" w:cs="Times New Roman"/>
                <w:sz w:val="20"/>
                <w:szCs w:val="20"/>
              </w:rPr>
              <w:t>BŞK</w:t>
            </w:r>
            <w:r w:rsidR="00F96F93" w:rsidRPr="003D67F1">
              <w:rPr>
                <w:rFonts w:asciiTheme="majorHAnsi" w:hAnsiTheme="majorHAnsi" w:cs="Times New Roman"/>
                <w:sz w:val="20"/>
                <w:szCs w:val="20"/>
              </w:rPr>
              <w:t xml:space="preserve"> </w:t>
            </w:r>
            <w:r w:rsidR="00F25B40" w:rsidRPr="003D67F1">
              <w:rPr>
                <w:rFonts w:asciiTheme="majorHAnsi" w:hAnsiTheme="majorHAnsi" w:cs="Times New Roman"/>
                <w:sz w:val="20"/>
                <w:szCs w:val="20"/>
              </w:rPr>
              <w:t>üyesine karşı</w:t>
            </w:r>
            <w:r w:rsidR="00F96F93" w:rsidRPr="003D67F1">
              <w:rPr>
                <w:rFonts w:asciiTheme="majorHAnsi" w:hAnsiTheme="majorHAnsi" w:cs="Times New Roman"/>
                <w:sz w:val="20"/>
                <w:szCs w:val="20"/>
              </w:rPr>
              <w:t xml:space="preserve"> hak ve tazminatlarını talep etme yetkisi olacaktır.</w:t>
            </w:r>
          </w:p>
          <w:p w14:paraId="055C0DC9" w14:textId="77777777" w:rsidR="00F25B40" w:rsidRPr="003D67F1" w:rsidRDefault="00F25B40" w:rsidP="00F25B40">
            <w:pPr>
              <w:pStyle w:val="TableContents"/>
              <w:jc w:val="both"/>
              <w:rPr>
                <w:rFonts w:asciiTheme="majorHAnsi" w:hAnsiTheme="majorHAnsi" w:cs="Times New Roman"/>
                <w:sz w:val="20"/>
                <w:szCs w:val="20"/>
              </w:rPr>
            </w:pPr>
          </w:p>
          <w:p w14:paraId="37898F3E" w14:textId="77777777" w:rsidR="006A586A" w:rsidRDefault="000F3F43" w:rsidP="003900CD">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T</w:t>
            </w:r>
            <w:r w:rsidR="003A3289" w:rsidRPr="003D67F1">
              <w:rPr>
                <w:rFonts w:asciiTheme="majorHAnsi" w:hAnsiTheme="majorHAnsi" w:cs="Times New Roman"/>
                <w:sz w:val="20"/>
                <w:szCs w:val="20"/>
              </w:rPr>
              <w:t>üm sorumluluğun belirli bir kişi tarafından üstlenilmesinin mümkün olmadığı kurumsal yapıya sahip bir Grup bakımından, ö</w:t>
            </w:r>
            <w:r w:rsidR="003900CD" w:rsidRPr="003D67F1">
              <w:rPr>
                <w:rFonts w:asciiTheme="majorHAnsi" w:hAnsiTheme="majorHAnsi" w:cs="Times New Roman"/>
                <w:sz w:val="20"/>
                <w:szCs w:val="20"/>
              </w:rPr>
              <w:t xml:space="preserve">zellikle Türkiye dışındaki herhangi bir </w:t>
            </w:r>
            <w:r w:rsidR="00A559FE">
              <w:rPr>
                <w:rFonts w:asciiTheme="majorHAnsi" w:hAnsiTheme="majorHAnsi" w:cs="Times New Roman"/>
                <w:sz w:val="20"/>
                <w:szCs w:val="20"/>
              </w:rPr>
              <w:t>BŞK</w:t>
            </w:r>
            <w:r w:rsidR="003900CD" w:rsidRPr="003D67F1">
              <w:rPr>
                <w:rFonts w:asciiTheme="majorHAnsi" w:hAnsiTheme="majorHAnsi" w:cs="Times New Roman"/>
                <w:sz w:val="20"/>
                <w:szCs w:val="20"/>
              </w:rPr>
              <w:t xml:space="preserve"> </w:t>
            </w:r>
            <w:r w:rsidR="003A3289" w:rsidRPr="003D67F1">
              <w:rPr>
                <w:rFonts w:asciiTheme="majorHAnsi" w:hAnsiTheme="majorHAnsi" w:cs="Times New Roman"/>
                <w:sz w:val="20"/>
                <w:szCs w:val="20"/>
              </w:rPr>
              <w:t>ihlali durum</w:t>
            </w:r>
            <w:r w:rsidR="0081780C">
              <w:rPr>
                <w:rFonts w:asciiTheme="majorHAnsi" w:hAnsiTheme="majorHAnsi" w:cs="Times New Roman"/>
                <w:sz w:val="20"/>
                <w:szCs w:val="20"/>
              </w:rPr>
              <w:t>unda</w:t>
            </w:r>
            <w:r w:rsidR="003A3289" w:rsidRPr="003D67F1">
              <w:rPr>
                <w:rFonts w:asciiTheme="majorHAnsi" w:hAnsiTheme="majorHAnsi" w:cs="Times New Roman"/>
                <w:sz w:val="20"/>
                <w:szCs w:val="20"/>
              </w:rPr>
              <w:t xml:space="preserve">, bir diğer seçenek olarak; </w:t>
            </w:r>
          </w:p>
          <w:p w14:paraId="33491258" w14:textId="77777777" w:rsidR="00F80382" w:rsidRPr="003D67F1" w:rsidRDefault="00F80382" w:rsidP="003900CD">
            <w:pPr>
              <w:pStyle w:val="TableContents"/>
              <w:jc w:val="both"/>
              <w:rPr>
                <w:rFonts w:asciiTheme="majorHAnsi" w:hAnsiTheme="majorHAnsi" w:cs="Times New Roman"/>
                <w:sz w:val="20"/>
                <w:szCs w:val="20"/>
              </w:rPr>
            </w:pPr>
          </w:p>
          <w:p w14:paraId="15518520" w14:textId="77777777" w:rsidR="00675252" w:rsidRDefault="00C102FB" w:rsidP="000F3F43">
            <w:pPr>
              <w:pStyle w:val="TableContents"/>
              <w:jc w:val="both"/>
              <w:rPr>
                <w:rFonts w:asciiTheme="majorHAnsi" w:hAnsiTheme="majorHAnsi" w:cs="Times New Roman"/>
                <w:sz w:val="20"/>
                <w:szCs w:val="20"/>
              </w:rPr>
            </w:pPr>
            <w:proofErr w:type="gramStart"/>
            <w:r w:rsidRPr="003D67F1">
              <w:rPr>
                <w:rFonts w:asciiTheme="majorHAnsi" w:hAnsiTheme="majorHAnsi" w:cs="Times New Roman"/>
                <w:sz w:val="20"/>
                <w:szCs w:val="20"/>
              </w:rPr>
              <w:t>Türkiye’de</w:t>
            </w:r>
            <w:r w:rsidR="00AD07BB">
              <w:rPr>
                <w:rFonts w:asciiTheme="majorHAnsi" w:hAnsiTheme="majorHAnsi" w:cs="Times New Roman"/>
                <w:sz w:val="20"/>
                <w:szCs w:val="20"/>
              </w:rPr>
              <w:t xml:space="preserve"> </w:t>
            </w:r>
            <w:r>
              <w:rPr>
                <w:rFonts w:asciiTheme="majorHAnsi" w:hAnsiTheme="majorHAnsi" w:cs="Times New Roman"/>
                <w:sz w:val="20"/>
                <w:szCs w:val="20"/>
              </w:rPr>
              <w:t>k</w:t>
            </w:r>
            <w:r w:rsidRPr="003D67F1">
              <w:rPr>
                <w:rFonts w:asciiTheme="majorHAnsi" w:hAnsiTheme="majorHAnsi" w:cs="Times New Roman"/>
                <w:sz w:val="20"/>
                <w:szCs w:val="20"/>
              </w:rPr>
              <w:t>urulu</w:t>
            </w:r>
            <w:proofErr w:type="gramEnd"/>
            <w:r w:rsidR="00357DBA" w:rsidRPr="003D67F1">
              <w:rPr>
                <w:rFonts w:asciiTheme="majorHAnsi" w:hAnsiTheme="majorHAnsi" w:cs="Times New Roman"/>
                <w:sz w:val="20"/>
                <w:szCs w:val="20"/>
              </w:rPr>
              <w:t xml:space="preserve"> bir</w:t>
            </w:r>
            <w:r w:rsidR="003A3289" w:rsidRPr="003D67F1">
              <w:rPr>
                <w:rFonts w:asciiTheme="majorHAnsi" w:hAnsiTheme="majorHAnsi" w:cs="Times New Roman"/>
                <w:sz w:val="20"/>
                <w:szCs w:val="20"/>
              </w:rPr>
              <w:t xml:space="preserve"> </w:t>
            </w:r>
            <w:r w:rsidR="00A559FE">
              <w:rPr>
                <w:rFonts w:asciiTheme="majorHAnsi" w:hAnsiTheme="majorHAnsi" w:cs="Times New Roman"/>
                <w:sz w:val="20"/>
                <w:szCs w:val="20"/>
              </w:rPr>
              <w:t>BŞK</w:t>
            </w:r>
            <w:r w:rsidR="003A3289" w:rsidRPr="003D67F1">
              <w:rPr>
                <w:rFonts w:asciiTheme="majorHAnsi" w:hAnsiTheme="majorHAnsi" w:cs="Times New Roman"/>
                <w:sz w:val="20"/>
                <w:szCs w:val="20"/>
              </w:rPr>
              <w:t xml:space="preserve"> üyesinden veriyi alan</w:t>
            </w:r>
            <w:r w:rsidR="00357DBA" w:rsidRPr="003D67F1">
              <w:rPr>
                <w:rFonts w:asciiTheme="majorHAnsi" w:hAnsiTheme="majorHAnsi" w:cs="Times New Roman"/>
                <w:sz w:val="20"/>
                <w:szCs w:val="20"/>
              </w:rPr>
              <w:t xml:space="preserve">, </w:t>
            </w:r>
            <w:r w:rsidR="003A3289" w:rsidRPr="003D67F1">
              <w:rPr>
                <w:rFonts w:asciiTheme="majorHAnsi" w:hAnsiTheme="majorHAnsi" w:cs="Times New Roman"/>
                <w:sz w:val="20"/>
                <w:szCs w:val="20"/>
              </w:rPr>
              <w:t xml:space="preserve">Türkiye dışında kurulu </w:t>
            </w:r>
            <w:r w:rsidR="00357DBA" w:rsidRPr="003D67F1">
              <w:rPr>
                <w:rFonts w:asciiTheme="majorHAnsi" w:hAnsiTheme="majorHAnsi" w:cs="Times New Roman"/>
                <w:sz w:val="20"/>
                <w:szCs w:val="20"/>
              </w:rPr>
              <w:t xml:space="preserve">bir </w:t>
            </w:r>
            <w:r w:rsidR="00A559FE">
              <w:rPr>
                <w:rFonts w:asciiTheme="majorHAnsi" w:hAnsiTheme="majorHAnsi" w:cs="Times New Roman"/>
                <w:sz w:val="20"/>
                <w:szCs w:val="20"/>
              </w:rPr>
              <w:t>BŞK</w:t>
            </w:r>
            <w:r w:rsidR="003A3289" w:rsidRPr="003D67F1">
              <w:rPr>
                <w:rFonts w:asciiTheme="majorHAnsi" w:hAnsiTheme="majorHAnsi" w:cs="Times New Roman"/>
                <w:sz w:val="20"/>
                <w:szCs w:val="20"/>
              </w:rPr>
              <w:t xml:space="preserve"> üyesi tarafından meydana ge</w:t>
            </w:r>
            <w:r w:rsidR="00357DBA" w:rsidRPr="003D67F1">
              <w:rPr>
                <w:rFonts w:asciiTheme="majorHAnsi" w:hAnsiTheme="majorHAnsi" w:cs="Times New Roman"/>
                <w:sz w:val="20"/>
                <w:szCs w:val="20"/>
              </w:rPr>
              <w:t>tiri</w:t>
            </w:r>
            <w:r w:rsidR="003A3289" w:rsidRPr="003D67F1">
              <w:rPr>
                <w:rFonts w:asciiTheme="majorHAnsi" w:hAnsiTheme="majorHAnsi" w:cs="Times New Roman"/>
                <w:sz w:val="20"/>
                <w:szCs w:val="20"/>
              </w:rPr>
              <w:t xml:space="preserve">lecek tüm ihlaller bakımından her bir </w:t>
            </w:r>
            <w:r w:rsidR="00A559FE">
              <w:rPr>
                <w:rFonts w:asciiTheme="majorHAnsi" w:hAnsiTheme="majorHAnsi" w:cs="Times New Roman"/>
                <w:sz w:val="20"/>
                <w:szCs w:val="20"/>
              </w:rPr>
              <w:t>BŞK</w:t>
            </w:r>
            <w:r w:rsidR="003A3289" w:rsidRPr="003D67F1">
              <w:rPr>
                <w:rFonts w:asciiTheme="majorHAnsi" w:hAnsiTheme="majorHAnsi" w:cs="Times New Roman"/>
                <w:sz w:val="20"/>
                <w:szCs w:val="20"/>
              </w:rPr>
              <w:t xml:space="preserve"> üyesinin sorumlu olması sağlanabilir.</w:t>
            </w:r>
          </w:p>
          <w:p w14:paraId="736CD737" w14:textId="77777777" w:rsidR="00292DBC" w:rsidRDefault="00292DBC" w:rsidP="000F3F43">
            <w:pPr>
              <w:pStyle w:val="TableContents"/>
              <w:jc w:val="both"/>
              <w:rPr>
                <w:rFonts w:asciiTheme="majorHAnsi" w:hAnsiTheme="majorHAnsi" w:cs="Times New Roman"/>
                <w:sz w:val="20"/>
                <w:szCs w:val="20"/>
              </w:rPr>
            </w:pPr>
          </w:p>
          <w:p w14:paraId="31895AD5" w14:textId="77777777" w:rsidR="00292DBC" w:rsidRDefault="00292DBC" w:rsidP="000F3F43">
            <w:pPr>
              <w:pStyle w:val="TableContents"/>
              <w:jc w:val="both"/>
              <w:rPr>
                <w:rFonts w:asciiTheme="majorHAnsi" w:hAnsiTheme="majorHAnsi" w:cs="Times New Roman"/>
                <w:sz w:val="20"/>
                <w:szCs w:val="20"/>
              </w:rPr>
            </w:pPr>
          </w:p>
          <w:p w14:paraId="7D6E6EF9" w14:textId="77777777" w:rsidR="00EB735E" w:rsidRDefault="00EB735E" w:rsidP="000F3F43">
            <w:pPr>
              <w:pStyle w:val="TableContents"/>
              <w:jc w:val="both"/>
              <w:rPr>
                <w:rFonts w:asciiTheme="majorHAnsi" w:hAnsiTheme="majorHAnsi" w:cs="Times New Roman"/>
                <w:sz w:val="20"/>
                <w:szCs w:val="20"/>
              </w:rPr>
            </w:pPr>
          </w:p>
          <w:p w14:paraId="10A43F3F" w14:textId="77777777" w:rsidR="00292DBC" w:rsidRPr="003D67F1" w:rsidRDefault="00292DBC" w:rsidP="000F3F43">
            <w:pPr>
              <w:pStyle w:val="TableContents"/>
              <w:jc w:val="both"/>
              <w:rPr>
                <w:rFonts w:asciiTheme="majorHAnsi" w:hAnsiTheme="majorHAnsi" w:cs="Times New Roman"/>
                <w:strike/>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81AFFE0" w14:textId="77777777" w:rsidR="00675252" w:rsidRPr="003D67F1" w:rsidRDefault="00675252">
            <w:pPr>
              <w:pStyle w:val="TableContents"/>
              <w:jc w:val="both"/>
              <w:rPr>
                <w:rFonts w:asciiTheme="majorHAnsi" w:hAnsiTheme="majorHAnsi" w:cs="Times New Roman"/>
                <w:sz w:val="20"/>
                <w:szCs w:val="20"/>
              </w:rPr>
            </w:pPr>
          </w:p>
        </w:tc>
      </w:tr>
    </w:tbl>
    <w:p w14:paraId="635EA0D3"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37CB55A0" w14:textId="77777777" w:rsidTr="00554C07">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04CB424"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9A79BB9"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0E0DEF76"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7A840E2"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1CCDEEBA"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34C1A22"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993458C"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61DFD25D"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62963710"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6EEA4ED3"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0EA0BBC9" w14:textId="77777777" w:rsidR="00675252" w:rsidRPr="003D67F1" w:rsidRDefault="006903F4" w:rsidP="00A30AA2">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1.5. </w:t>
            </w:r>
            <w:r w:rsidR="00A30AA2" w:rsidRPr="003D67F1">
              <w:rPr>
                <w:rFonts w:asciiTheme="majorHAnsi" w:hAnsiTheme="majorHAnsi" w:cs="Times New Roman"/>
                <w:sz w:val="20"/>
                <w:szCs w:val="20"/>
              </w:rPr>
              <w:t>Ş</w:t>
            </w:r>
            <w:r w:rsidR="001E01D2" w:rsidRPr="003D67F1">
              <w:rPr>
                <w:rFonts w:asciiTheme="majorHAnsi" w:hAnsiTheme="majorHAnsi" w:cs="Times New Roman"/>
                <w:sz w:val="20"/>
                <w:szCs w:val="20"/>
              </w:rPr>
              <w:t xml:space="preserve">irketin yeterli </w:t>
            </w:r>
            <w:r w:rsidR="00A30AA2" w:rsidRPr="003D67F1">
              <w:rPr>
                <w:rFonts w:asciiTheme="majorHAnsi" w:hAnsiTheme="majorHAnsi" w:cs="Times New Roman"/>
                <w:sz w:val="20"/>
                <w:szCs w:val="20"/>
              </w:rPr>
              <w:t xml:space="preserve">malvarlığının bulunması </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4750CDA2"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HAYIR</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01EDA1DD"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14673EE1" w14:textId="77777777" w:rsidR="005C0C65" w:rsidRPr="003D67F1" w:rsidRDefault="005C0C65" w:rsidP="005C0C65">
            <w:pPr>
              <w:pStyle w:val="TableContents"/>
              <w:jc w:val="both"/>
              <w:rPr>
                <w:rFonts w:asciiTheme="majorHAnsi" w:hAnsiTheme="majorHAnsi" w:cs="Times New Roman"/>
                <w:sz w:val="20"/>
                <w:szCs w:val="20"/>
              </w:rPr>
            </w:pPr>
          </w:p>
          <w:p w14:paraId="57E3FBEE" w14:textId="77777777" w:rsidR="00675252" w:rsidRPr="003D67F1" w:rsidRDefault="00675252" w:rsidP="005C0C65">
            <w:pPr>
              <w:pStyle w:val="TableContents"/>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6044C129" w14:textId="77777777" w:rsidR="005C0C65" w:rsidRPr="003D67F1" w:rsidRDefault="005C0C65">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 xml:space="preserve">Başvuru formu, </w:t>
            </w:r>
            <w:r w:rsidR="00A559FE">
              <w:rPr>
                <w:rFonts w:asciiTheme="majorHAnsi" w:hAnsiTheme="majorHAnsi" w:cs="Times New Roman"/>
                <w:sz w:val="20"/>
                <w:szCs w:val="20"/>
              </w:rPr>
              <w:t>BŞK</w:t>
            </w:r>
            <w:r w:rsidR="00357DBA" w:rsidRPr="003D67F1">
              <w:rPr>
                <w:rFonts w:asciiTheme="majorHAnsi" w:hAnsiTheme="majorHAnsi" w:cs="Times New Roman"/>
                <w:sz w:val="20"/>
                <w:szCs w:val="20"/>
              </w:rPr>
              <w:t xml:space="preserve"> ile bağlı </w:t>
            </w:r>
            <w:r w:rsidRPr="003D67F1">
              <w:rPr>
                <w:rFonts w:asciiTheme="majorHAnsi" w:hAnsiTheme="majorHAnsi" w:cs="Times New Roman"/>
                <w:sz w:val="20"/>
                <w:szCs w:val="20"/>
              </w:rPr>
              <w:t xml:space="preserve">Türkiye dışında </w:t>
            </w:r>
            <w:r w:rsidR="00357DBA" w:rsidRPr="003D67F1">
              <w:rPr>
                <w:rFonts w:asciiTheme="majorHAnsi" w:hAnsiTheme="majorHAnsi" w:cs="Times New Roman"/>
                <w:sz w:val="20"/>
                <w:szCs w:val="20"/>
              </w:rPr>
              <w:t xml:space="preserve">kurulu bulunan </w:t>
            </w:r>
            <w:r w:rsidRPr="003D67F1">
              <w:rPr>
                <w:rFonts w:asciiTheme="majorHAnsi" w:hAnsiTheme="majorHAnsi" w:cs="Times New Roman"/>
                <w:sz w:val="20"/>
                <w:szCs w:val="20"/>
              </w:rPr>
              <w:t>diğer üyelerin fiilleri</w:t>
            </w:r>
            <w:r w:rsidR="00357DBA" w:rsidRPr="003D67F1">
              <w:rPr>
                <w:rFonts w:asciiTheme="majorHAnsi" w:hAnsiTheme="majorHAnsi" w:cs="Times New Roman"/>
                <w:sz w:val="20"/>
                <w:szCs w:val="20"/>
              </w:rPr>
              <w:t xml:space="preserve"> bakımından </w:t>
            </w:r>
            <w:r w:rsidRPr="003D67F1">
              <w:rPr>
                <w:rFonts w:asciiTheme="majorHAnsi" w:hAnsiTheme="majorHAnsi" w:cs="Times New Roman"/>
                <w:sz w:val="20"/>
                <w:szCs w:val="20"/>
              </w:rPr>
              <w:t xml:space="preserve">sorumluluğu kabul eden tüm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üyelerinin, </w:t>
            </w:r>
            <w:proofErr w:type="spellStart"/>
            <w:r w:rsidR="00A559FE">
              <w:rPr>
                <w:rFonts w:asciiTheme="majorHAnsi" w:hAnsiTheme="majorHAnsi" w:cs="Times New Roman"/>
                <w:sz w:val="20"/>
                <w:szCs w:val="20"/>
              </w:rPr>
              <w:t>BŞK</w:t>
            </w:r>
            <w:r w:rsidR="005C3A07">
              <w:rPr>
                <w:rFonts w:asciiTheme="majorHAnsi" w:hAnsiTheme="majorHAnsi" w:cs="Times New Roman"/>
                <w:sz w:val="20"/>
                <w:szCs w:val="20"/>
              </w:rPr>
              <w:t>’</w:t>
            </w:r>
            <w:r w:rsidRPr="003D67F1">
              <w:rPr>
                <w:rFonts w:asciiTheme="majorHAnsi" w:hAnsiTheme="majorHAnsi" w:cs="Times New Roman"/>
                <w:sz w:val="20"/>
                <w:szCs w:val="20"/>
              </w:rPr>
              <w:t>nin</w:t>
            </w:r>
            <w:proofErr w:type="spellEnd"/>
            <w:r w:rsidRPr="003D67F1">
              <w:rPr>
                <w:rFonts w:asciiTheme="majorHAnsi" w:hAnsiTheme="majorHAnsi" w:cs="Times New Roman"/>
                <w:sz w:val="20"/>
                <w:szCs w:val="20"/>
              </w:rPr>
              <w:t xml:space="preserve"> </w:t>
            </w:r>
            <w:r w:rsidR="00357DBA" w:rsidRPr="003D67F1">
              <w:rPr>
                <w:rFonts w:asciiTheme="majorHAnsi" w:hAnsiTheme="majorHAnsi" w:cs="Times New Roman"/>
                <w:sz w:val="20"/>
                <w:szCs w:val="20"/>
              </w:rPr>
              <w:t>ihlalinden kaynaklanan zararların</w:t>
            </w:r>
            <w:r w:rsidRPr="003D67F1">
              <w:rPr>
                <w:rFonts w:asciiTheme="majorHAnsi" w:hAnsiTheme="majorHAnsi" w:cs="Times New Roman"/>
                <w:sz w:val="20"/>
                <w:szCs w:val="20"/>
              </w:rPr>
              <w:t xml:space="preserve"> tazmin</w:t>
            </w:r>
            <w:r w:rsidR="00357DBA" w:rsidRPr="003D67F1">
              <w:rPr>
                <w:rFonts w:asciiTheme="majorHAnsi" w:hAnsiTheme="majorHAnsi" w:cs="Times New Roman"/>
                <w:sz w:val="20"/>
                <w:szCs w:val="20"/>
              </w:rPr>
              <w:t xml:space="preserve">i </w:t>
            </w:r>
            <w:r w:rsidRPr="003D67F1">
              <w:rPr>
                <w:rFonts w:asciiTheme="majorHAnsi" w:hAnsiTheme="majorHAnsi" w:cs="Times New Roman"/>
                <w:sz w:val="20"/>
                <w:szCs w:val="20"/>
              </w:rPr>
              <w:t xml:space="preserve">için yeterli varlığa sahip olduğu yönünde bir </w:t>
            </w:r>
            <w:r w:rsidR="00022BB5">
              <w:rPr>
                <w:rFonts w:asciiTheme="majorHAnsi" w:hAnsiTheme="majorHAnsi" w:cs="Times New Roman"/>
                <w:sz w:val="20"/>
                <w:szCs w:val="20"/>
              </w:rPr>
              <w:t xml:space="preserve">taahhüt </w:t>
            </w:r>
            <w:r w:rsidRPr="003D67F1">
              <w:rPr>
                <w:rFonts w:asciiTheme="majorHAnsi" w:hAnsiTheme="majorHAnsi" w:cs="Times New Roman"/>
                <w:sz w:val="20"/>
                <w:szCs w:val="20"/>
              </w:rPr>
              <w:t>içermelidir.</w:t>
            </w:r>
          </w:p>
          <w:p w14:paraId="48B32AB8" w14:textId="77777777" w:rsidR="00675252" w:rsidRPr="003D67F1" w:rsidRDefault="00675252">
            <w:pPr>
              <w:pStyle w:val="TableContents"/>
              <w:jc w:val="both"/>
              <w:rPr>
                <w:rFonts w:asciiTheme="majorHAnsi" w:hAnsiTheme="majorHAnsi" w:cs="Times New Roman"/>
                <w:sz w:val="20"/>
                <w:szCs w:val="20"/>
              </w:rPr>
            </w:pPr>
          </w:p>
          <w:p w14:paraId="1C7AB31B" w14:textId="77777777" w:rsidR="005C0C65" w:rsidRPr="003D67F1" w:rsidRDefault="005C0C65">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A35D99E"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5A0E79BE"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2DDED8FC" w14:textId="77777777" w:rsidR="00675252" w:rsidRPr="003D67F1" w:rsidRDefault="006903F4" w:rsidP="009E3335">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1.6. </w:t>
            </w:r>
            <w:r w:rsidR="001E01D2" w:rsidRPr="003D67F1">
              <w:rPr>
                <w:rFonts w:asciiTheme="majorHAnsi" w:hAnsiTheme="majorHAnsi" w:cs="Times New Roman"/>
                <w:sz w:val="20"/>
                <w:szCs w:val="20"/>
              </w:rPr>
              <w:t>İspat yükü</w:t>
            </w:r>
            <w:r w:rsidR="009E3335" w:rsidRPr="003D67F1">
              <w:rPr>
                <w:rFonts w:asciiTheme="majorHAnsi" w:hAnsiTheme="majorHAnsi" w:cs="Times New Roman"/>
                <w:sz w:val="20"/>
                <w:szCs w:val="20"/>
              </w:rPr>
              <w:t>nün</w:t>
            </w:r>
            <w:r w:rsidR="001E01D2" w:rsidRPr="003D67F1">
              <w:rPr>
                <w:rFonts w:asciiTheme="majorHAnsi" w:hAnsiTheme="majorHAnsi" w:cs="Times New Roman"/>
                <w:sz w:val="20"/>
                <w:szCs w:val="20"/>
              </w:rPr>
              <w:t xml:space="preserve"> </w:t>
            </w:r>
            <w:r w:rsidR="009135D3" w:rsidRPr="003D67F1">
              <w:rPr>
                <w:rFonts w:asciiTheme="majorHAnsi" w:hAnsiTheme="majorHAnsi" w:cs="Times New Roman"/>
                <w:sz w:val="20"/>
                <w:szCs w:val="20"/>
              </w:rPr>
              <w:t>bireysel değil</w:t>
            </w:r>
            <w:r w:rsidR="009E3335" w:rsidRPr="003D67F1">
              <w:rPr>
                <w:rFonts w:asciiTheme="majorHAnsi" w:hAnsiTheme="majorHAnsi" w:cs="Times New Roman"/>
                <w:sz w:val="20"/>
                <w:szCs w:val="20"/>
              </w:rPr>
              <w:t xml:space="preserve"> şirket üzerinde olması</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5936F76A"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2CBE7C5E"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22B5FA57"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6698 sayılı Kanun m. 9/2</w:t>
            </w:r>
            <w:r w:rsidR="00213C32" w:rsidRPr="003D67F1">
              <w:rPr>
                <w:rFonts w:asciiTheme="majorHAnsi" w:hAnsiTheme="majorHAnsi" w:cs="Times New Roman"/>
                <w:sz w:val="20"/>
                <w:szCs w:val="20"/>
              </w:rPr>
              <w:t>-9/4</w:t>
            </w:r>
          </w:p>
          <w:p w14:paraId="3A51AD6E" w14:textId="77777777" w:rsidR="00AA089F" w:rsidRPr="003D67F1" w:rsidRDefault="00AA089F">
            <w:pPr>
              <w:pStyle w:val="TableContents"/>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6A7715EC" w14:textId="77777777" w:rsidR="00213C32" w:rsidRPr="003D67F1" w:rsidRDefault="00A559FE" w:rsidP="00213C32">
            <w:pPr>
              <w:pStyle w:val="TableContents"/>
              <w:jc w:val="both"/>
              <w:rPr>
                <w:rFonts w:asciiTheme="majorHAnsi" w:hAnsiTheme="majorHAnsi" w:cs="Times New Roman"/>
                <w:sz w:val="20"/>
                <w:szCs w:val="20"/>
              </w:rPr>
            </w:pPr>
            <w:r>
              <w:rPr>
                <w:rFonts w:asciiTheme="majorHAnsi" w:hAnsiTheme="majorHAnsi" w:cs="Times New Roman"/>
                <w:sz w:val="20"/>
                <w:szCs w:val="20"/>
              </w:rPr>
              <w:t>BŞK</w:t>
            </w:r>
            <w:r w:rsidR="003429C1" w:rsidRPr="003D67F1">
              <w:rPr>
                <w:rFonts w:asciiTheme="majorHAnsi" w:hAnsiTheme="majorHAnsi" w:cs="Times New Roman"/>
                <w:sz w:val="20"/>
                <w:szCs w:val="20"/>
              </w:rPr>
              <w:t xml:space="preserve"> </w:t>
            </w:r>
            <w:proofErr w:type="gramStart"/>
            <w:r w:rsidR="003429C1" w:rsidRPr="003D67F1">
              <w:rPr>
                <w:rFonts w:asciiTheme="majorHAnsi" w:hAnsiTheme="majorHAnsi" w:cs="Times New Roman"/>
                <w:sz w:val="20"/>
                <w:szCs w:val="20"/>
              </w:rPr>
              <w:t>ile</w:t>
            </w:r>
            <w:r w:rsidR="006C78F1">
              <w:rPr>
                <w:rFonts w:asciiTheme="majorHAnsi" w:hAnsiTheme="majorHAnsi" w:cs="Times New Roman"/>
                <w:sz w:val="20"/>
                <w:szCs w:val="20"/>
              </w:rPr>
              <w:t>;</w:t>
            </w:r>
            <w:proofErr w:type="gramEnd"/>
            <w:r w:rsidR="003429C1" w:rsidRPr="003D67F1">
              <w:rPr>
                <w:rFonts w:asciiTheme="majorHAnsi" w:hAnsiTheme="majorHAnsi" w:cs="Times New Roman"/>
                <w:sz w:val="20"/>
                <w:szCs w:val="20"/>
              </w:rPr>
              <w:t xml:space="preserve"> </w:t>
            </w:r>
            <w:r w:rsidR="00213C32" w:rsidRPr="003D67F1">
              <w:rPr>
                <w:rFonts w:asciiTheme="majorHAnsi" w:hAnsiTheme="majorHAnsi" w:cs="Times New Roman"/>
                <w:sz w:val="20"/>
                <w:szCs w:val="20"/>
              </w:rPr>
              <w:t>ilgili kişi tarafından iddia edilen zararların yurt dışında bulunan üyeden kaynaklanıp kaynaklanmadığı konusunda</w:t>
            </w:r>
            <w:r w:rsidR="006C78F1">
              <w:rPr>
                <w:rFonts w:asciiTheme="majorHAnsi" w:hAnsiTheme="majorHAnsi" w:cs="Times New Roman"/>
                <w:sz w:val="20"/>
                <w:szCs w:val="20"/>
              </w:rPr>
              <w:t>,</w:t>
            </w:r>
            <w:r w:rsidR="00213C32" w:rsidRPr="003D67F1">
              <w:rPr>
                <w:rFonts w:asciiTheme="majorHAnsi" w:hAnsiTheme="majorHAnsi" w:cs="Times New Roman"/>
                <w:sz w:val="20"/>
                <w:szCs w:val="20"/>
              </w:rPr>
              <w:t xml:space="preserve"> </w:t>
            </w:r>
            <w:r w:rsidR="003429C1" w:rsidRPr="003D67F1">
              <w:rPr>
                <w:rFonts w:asciiTheme="majorHAnsi" w:hAnsiTheme="majorHAnsi" w:cs="Times New Roman"/>
                <w:sz w:val="20"/>
                <w:szCs w:val="20"/>
              </w:rPr>
              <w:t xml:space="preserve">sorumluluğu alan </w:t>
            </w:r>
            <w:r>
              <w:rPr>
                <w:rFonts w:asciiTheme="majorHAnsi" w:hAnsiTheme="majorHAnsi" w:cs="Times New Roman"/>
                <w:sz w:val="20"/>
                <w:szCs w:val="20"/>
              </w:rPr>
              <w:t>BŞK</w:t>
            </w:r>
            <w:r w:rsidR="003429C1" w:rsidRPr="003D67F1">
              <w:rPr>
                <w:rFonts w:asciiTheme="majorHAnsi" w:hAnsiTheme="majorHAnsi" w:cs="Times New Roman"/>
                <w:sz w:val="20"/>
                <w:szCs w:val="20"/>
              </w:rPr>
              <w:t xml:space="preserve"> üyesinin </w:t>
            </w:r>
            <w:r w:rsidR="00213C32" w:rsidRPr="003D67F1">
              <w:rPr>
                <w:rFonts w:asciiTheme="majorHAnsi" w:hAnsiTheme="majorHAnsi" w:cs="Times New Roman"/>
                <w:sz w:val="20"/>
                <w:szCs w:val="20"/>
              </w:rPr>
              <w:t>ispat külfetini kabul ettiği</w:t>
            </w:r>
            <w:r w:rsidR="003429C1" w:rsidRPr="003D67F1">
              <w:rPr>
                <w:rFonts w:asciiTheme="majorHAnsi" w:hAnsiTheme="majorHAnsi" w:cs="Times New Roman"/>
                <w:sz w:val="20"/>
                <w:szCs w:val="20"/>
              </w:rPr>
              <w:t xml:space="preserve"> açıkça düzenlenmelidir.</w:t>
            </w:r>
          </w:p>
          <w:p w14:paraId="7590EB14" w14:textId="77777777" w:rsidR="00524EA0" w:rsidRPr="003D67F1" w:rsidRDefault="00524EA0" w:rsidP="00213C32">
            <w:pPr>
              <w:pStyle w:val="TableContents"/>
              <w:jc w:val="both"/>
              <w:rPr>
                <w:rFonts w:asciiTheme="majorHAnsi" w:hAnsiTheme="majorHAnsi" w:cs="Times New Roman"/>
                <w:sz w:val="20"/>
                <w:szCs w:val="20"/>
              </w:rPr>
            </w:pPr>
          </w:p>
          <w:p w14:paraId="53975121" w14:textId="77777777" w:rsidR="00213C32" w:rsidRPr="003D67F1" w:rsidRDefault="00213C32" w:rsidP="00213C3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 xml:space="preserve">Sorumluluğu kabul eden </w:t>
            </w:r>
            <w:r w:rsidR="00A559FE">
              <w:rPr>
                <w:rFonts w:asciiTheme="majorHAnsi" w:hAnsiTheme="majorHAnsi" w:cs="Times New Roman"/>
                <w:sz w:val="20"/>
                <w:szCs w:val="20"/>
              </w:rPr>
              <w:t>BŞK</w:t>
            </w:r>
            <w:r w:rsidR="00524EA0" w:rsidRPr="003D67F1">
              <w:rPr>
                <w:rFonts w:asciiTheme="majorHAnsi" w:hAnsiTheme="majorHAnsi" w:cs="Times New Roman"/>
                <w:sz w:val="20"/>
                <w:szCs w:val="20"/>
              </w:rPr>
              <w:t xml:space="preserve"> </w:t>
            </w:r>
            <w:r w:rsidRPr="003D67F1">
              <w:rPr>
                <w:rFonts w:asciiTheme="majorHAnsi" w:hAnsiTheme="majorHAnsi" w:cs="Times New Roman"/>
                <w:sz w:val="20"/>
                <w:szCs w:val="20"/>
              </w:rPr>
              <w:t>üye</w:t>
            </w:r>
            <w:r w:rsidR="00524EA0" w:rsidRPr="003D67F1">
              <w:rPr>
                <w:rFonts w:asciiTheme="majorHAnsi" w:hAnsiTheme="majorHAnsi" w:cs="Times New Roman"/>
                <w:sz w:val="20"/>
                <w:szCs w:val="20"/>
              </w:rPr>
              <w:t>si</w:t>
            </w:r>
            <w:r w:rsidRPr="003D67F1">
              <w:rPr>
                <w:rFonts w:asciiTheme="majorHAnsi" w:hAnsiTheme="majorHAnsi" w:cs="Times New Roman"/>
                <w:sz w:val="20"/>
                <w:szCs w:val="20"/>
              </w:rPr>
              <w:t>, yurt dışındaki üyenin zarara yol açacak olayda</w:t>
            </w:r>
            <w:r w:rsidR="00524EA0" w:rsidRPr="003D67F1">
              <w:rPr>
                <w:rFonts w:asciiTheme="majorHAnsi" w:hAnsiTheme="majorHAnsi" w:cs="Times New Roman"/>
                <w:sz w:val="20"/>
                <w:szCs w:val="20"/>
              </w:rPr>
              <w:t xml:space="preserve"> </w:t>
            </w:r>
            <w:r w:rsidR="0057526C">
              <w:rPr>
                <w:rFonts w:asciiTheme="majorHAnsi" w:hAnsiTheme="majorHAnsi" w:cs="Times New Roman"/>
                <w:sz w:val="20"/>
                <w:szCs w:val="20"/>
              </w:rPr>
              <w:t>sorumluluğu</w:t>
            </w:r>
            <w:r w:rsidR="00524EA0" w:rsidRPr="003D67F1">
              <w:rPr>
                <w:rFonts w:asciiTheme="majorHAnsi" w:hAnsiTheme="majorHAnsi" w:cs="Times New Roman"/>
                <w:sz w:val="20"/>
                <w:szCs w:val="20"/>
              </w:rPr>
              <w:t xml:space="preserve"> olmadığını kanıtlayabilirse kendisi de</w:t>
            </w:r>
            <w:r w:rsidRPr="003D67F1">
              <w:rPr>
                <w:rFonts w:asciiTheme="majorHAnsi" w:hAnsiTheme="majorHAnsi" w:cs="Times New Roman"/>
                <w:sz w:val="20"/>
                <w:szCs w:val="20"/>
              </w:rPr>
              <w:t xml:space="preserve"> sorumlu</w:t>
            </w:r>
            <w:r w:rsidR="00524EA0" w:rsidRPr="003D67F1">
              <w:rPr>
                <w:rFonts w:asciiTheme="majorHAnsi" w:hAnsiTheme="majorHAnsi" w:cs="Times New Roman"/>
                <w:sz w:val="20"/>
                <w:szCs w:val="20"/>
              </w:rPr>
              <w:t xml:space="preserve"> olmaktan </w:t>
            </w:r>
            <w:r w:rsidRPr="003D67F1">
              <w:rPr>
                <w:rFonts w:asciiTheme="majorHAnsi" w:hAnsiTheme="majorHAnsi" w:cs="Times New Roman"/>
                <w:sz w:val="20"/>
                <w:szCs w:val="20"/>
              </w:rPr>
              <w:t>kurtulacaktır.</w:t>
            </w:r>
          </w:p>
          <w:p w14:paraId="6F104A5C" w14:textId="77777777" w:rsidR="00675252" w:rsidRPr="003D67F1" w:rsidRDefault="00675252">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F01906C"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71875039"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7861472F" w14:textId="77777777" w:rsidR="00675252" w:rsidRPr="003D67F1" w:rsidRDefault="006903F4" w:rsidP="00E00371">
            <w:pPr>
              <w:pStyle w:val="TableContents"/>
              <w:rPr>
                <w:rFonts w:asciiTheme="majorHAnsi" w:hAnsiTheme="majorHAnsi" w:cs="Times New Roman"/>
                <w:color w:val="FF0000"/>
                <w:sz w:val="20"/>
                <w:szCs w:val="20"/>
              </w:rPr>
            </w:pPr>
            <w:r w:rsidRPr="003D67F1">
              <w:rPr>
                <w:rFonts w:asciiTheme="majorHAnsi" w:hAnsiTheme="majorHAnsi" w:cs="Times New Roman"/>
                <w:sz w:val="20"/>
                <w:szCs w:val="20"/>
              </w:rPr>
              <w:t>1.7.</w:t>
            </w:r>
            <w:r w:rsidR="001E01D2" w:rsidRPr="003D67F1">
              <w:rPr>
                <w:rFonts w:asciiTheme="majorHAnsi" w:hAnsiTheme="majorHAnsi" w:cs="Times New Roman"/>
                <w:sz w:val="20"/>
                <w:szCs w:val="20"/>
              </w:rPr>
              <w:t>İlgili kişilerin</w:t>
            </w:r>
            <w:r w:rsidR="00AA089F" w:rsidRPr="003D67F1">
              <w:rPr>
                <w:rFonts w:asciiTheme="majorHAnsi" w:hAnsiTheme="majorHAnsi" w:cs="Times New Roman"/>
                <w:sz w:val="20"/>
                <w:szCs w:val="20"/>
              </w:rPr>
              <w:t xml:space="preserve"> </w:t>
            </w:r>
            <w:proofErr w:type="spellStart"/>
            <w:r w:rsidR="00A559FE">
              <w:rPr>
                <w:rFonts w:asciiTheme="majorHAnsi" w:hAnsiTheme="majorHAnsi" w:cs="Times New Roman"/>
                <w:sz w:val="20"/>
                <w:szCs w:val="20"/>
              </w:rPr>
              <w:t>BŞK</w:t>
            </w:r>
            <w:r w:rsidR="00B216F2" w:rsidRPr="003D67F1">
              <w:rPr>
                <w:rFonts w:asciiTheme="majorHAnsi" w:hAnsiTheme="majorHAnsi" w:cs="Times New Roman"/>
                <w:sz w:val="20"/>
                <w:szCs w:val="20"/>
              </w:rPr>
              <w:t>’ye</w:t>
            </w:r>
            <w:proofErr w:type="spellEnd"/>
            <w:r w:rsidR="00B216F2" w:rsidRPr="003D67F1">
              <w:rPr>
                <w:rFonts w:asciiTheme="majorHAnsi" w:hAnsiTheme="majorHAnsi" w:cs="Times New Roman"/>
                <w:sz w:val="20"/>
                <w:szCs w:val="20"/>
              </w:rPr>
              <w:t xml:space="preserve"> kolay erişimi ve şeffaflığın sağlanması</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46F4DC1F"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3AAD6974"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HAYIR</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29B358F7" w14:textId="77777777" w:rsidR="00675252" w:rsidRPr="003D67F1" w:rsidRDefault="001E01D2" w:rsidP="006C78F1">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6698 sayılı Kanun m. </w:t>
            </w:r>
            <w:r w:rsidR="00AA089F" w:rsidRPr="003D67F1">
              <w:rPr>
                <w:rFonts w:asciiTheme="majorHAnsi" w:hAnsiTheme="majorHAnsi" w:cs="Times New Roman"/>
                <w:sz w:val="20"/>
                <w:szCs w:val="20"/>
              </w:rPr>
              <w:t>1</w:t>
            </w:r>
            <w:r w:rsidR="006C78F1">
              <w:rPr>
                <w:rFonts w:asciiTheme="majorHAnsi" w:hAnsiTheme="majorHAnsi" w:cs="Times New Roman"/>
                <w:sz w:val="20"/>
                <w:szCs w:val="20"/>
              </w:rPr>
              <w:t>0, 1</w:t>
            </w:r>
            <w:r w:rsidR="00AA089F" w:rsidRPr="003D67F1">
              <w:rPr>
                <w:rFonts w:asciiTheme="majorHAnsi" w:hAnsiTheme="majorHAnsi" w:cs="Times New Roman"/>
                <w:sz w:val="20"/>
                <w:szCs w:val="20"/>
              </w:rPr>
              <w:t>1</w:t>
            </w:r>
            <w:proofErr w:type="gramStart"/>
            <w:r w:rsidR="00AA089F" w:rsidRPr="003D67F1">
              <w:rPr>
                <w:rFonts w:asciiTheme="majorHAnsi" w:hAnsiTheme="majorHAnsi" w:cs="Times New Roman"/>
                <w:sz w:val="20"/>
                <w:szCs w:val="20"/>
              </w:rPr>
              <w:t>,</w:t>
            </w:r>
            <w:r w:rsidR="008B12EA" w:rsidRPr="003D67F1">
              <w:rPr>
                <w:rFonts w:asciiTheme="majorHAnsi" w:hAnsiTheme="majorHAnsi" w:cs="Times New Roman"/>
                <w:sz w:val="20"/>
                <w:szCs w:val="20"/>
              </w:rPr>
              <w:t>,</w:t>
            </w:r>
            <w:proofErr w:type="gramEnd"/>
            <w:r w:rsidR="008B12EA" w:rsidRPr="003D67F1">
              <w:rPr>
                <w:rFonts w:asciiTheme="majorHAnsi" w:hAnsiTheme="majorHAnsi" w:cs="Times New Roman"/>
                <w:sz w:val="20"/>
                <w:szCs w:val="20"/>
              </w:rPr>
              <w:t xml:space="preserve"> 10/03/2018 tarih ve 30356 sayılı Resmî Gazete’de yayımlanarak yürürlüğe giren Aydınlatma Yükümlülüğünün Yerine Getirilmesinde Uyulacak Usul ve Esaslar Hakkında Tebliğ</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6068BCB1" w14:textId="77777777" w:rsidR="00667FF8" w:rsidRDefault="00E00371" w:rsidP="00667FF8">
            <w:pPr>
              <w:pStyle w:val="TableContents"/>
              <w:jc w:val="both"/>
              <w:rPr>
                <w:rFonts w:asciiTheme="majorHAnsi" w:hAnsiTheme="majorHAnsi" w:cs="Times New Roman"/>
                <w:sz w:val="20"/>
                <w:szCs w:val="20"/>
              </w:rPr>
            </w:pPr>
            <w:r w:rsidRPr="006C78F1">
              <w:rPr>
                <w:rFonts w:asciiTheme="majorHAnsi" w:hAnsiTheme="majorHAnsi" w:cs="Times New Roman"/>
                <w:sz w:val="20"/>
                <w:szCs w:val="20"/>
              </w:rPr>
              <w:t xml:space="preserve">İlgili kişi haklarından yararlanan </w:t>
            </w:r>
            <w:r w:rsidRPr="003D67F1">
              <w:rPr>
                <w:rFonts w:asciiTheme="majorHAnsi" w:hAnsiTheme="majorHAnsi" w:cs="Times New Roman"/>
                <w:sz w:val="20"/>
                <w:szCs w:val="20"/>
              </w:rPr>
              <w:t>kişilere</w:t>
            </w:r>
            <w:r w:rsidR="001E01D2" w:rsidRPr="003D67F1">
              <w:rPr>
                <w:rFonts w:asciiTheme="majorHAnsi" w:hAnsiTheme="majorHAnsi" w:cs="Times New Roman"/>
                <w:sz w:val="20"/>
                <w:szCs w:val="20"/>
              </w:rPr>
              <w:t xml:space="preserve">, </w:t>
            </w:r>
            <w:r w:rsidR="00667FF8" w:rsidRPr="003D67F1">
              <w:rPr>
                <w:rFonts w:asciiTheme="majorHAnsi" w:hAnsiTheme="majorHAnsi" w:cs="Times New Roman"/>
                <w:sz w:val="20"/>
                <w:szCs w:val="20"/>
              </w:rPr>
              <w:t>6698 sayılı Kanun md. 11 ile düzenlenen hakları ve md. 10 ile düzenlenen veri sorumlusunun aydınlatma yükümlülüğü kapsamında yer alan hususlar başta olmak üzere kişisel verilerinin işlenmesi</w:t>
            </w:r>
            <w:r w:rsidRPr="003D67F1">
              <w:rPr>
                <w:rFonts w:asciiTheme="majorHAnsi" w:hAnsiTheme="majorHAnsi" w:cs="Times New Roman"/>
                <w:sz w:val="20"/>
                <w:szCs w:val="20"/>
              </w:rPr>
              <w:t>y</w:t>
            </w:r>
            <w:r w:rsidR="00667FF8" w:rsidRPr="003D67F1">
              <w:rPr>
                <w:rFonts w:asciiTheme="majorHAnsi" w:hAnsiTheme="majorHAnsi" w:cs="Times New Roman"/>
                <w:sz w:val="20"/>
                <w:szCs w:val="20"/>
              </w:rPr>
              <w:t xml:space="preserve">le ilgili hakları, bu hakların kullanımı, sorumluluk, genel ilkeler konularında kapsamlı bir bilgilendirme sağlanmalıdır. Bağlayıcı Şirket </w:t>
            </w:r>
            <w:r w:rsidR="00A559FE">
              <w:rPr>
                <w:rFonts w:asciiTheme="majorHAnsi" w:hAnsiTheme="majorHAnsi" w:cs="Times New Roman"/>
                <w:sz w:val="20"/>
                <w:szCs w:val="20"/>
              </w:rPr>
              <w:t>Kuralları</w:t>
            </w:r>
            <w:r w:rsidR="00667FF8" w:rsidRPr="003D67F1">
              <w:rPr>
                <w:rFonts w:asciiTheme="majorHAnsi" w:hAnsiTheme="majorHAnsi" w:cs="Times New Roman"/>
                <w:sz w:val="20"/>
                <w:szCs w:val="20"/>
              </w:rPr>
              <w:t xml:space="preserve">, her bir ilgili kişinin bu haklarına kolayca erişim hakkını içermelidir. </w:t>
            </w:r>
            <w:proofErr w:type="gramStart"/>
            <w:r w:rsidR="00667FF8" w:rsidRPr="003D67F1">
              <w:rPr>
                <w:rFonts w:asciiTheme="majorHAnsi" w:hAnsiTheme="majorHAnsi" w:cs="Times New Roman"/>
                <w:sz w:val="20"/>
                <w:szCs w:val="20"/>
              </w:rPr>
              <w:t xml:space="preserve">Örneğin, Bağlayıcı Şirket </w:t>
            </w:r>
            <w:r w:rsidR="00A559FE">
              <w:rPr>
                <w:rFonts w:asciiTheme="majorHAnsi" w:hAnsiTheme="majorHAnsi" w:cs="Times New Roman"/>
                <w:sz w:val="20"/>
                <w:szCs w:val="20"/>
              </w:rPr>
              <w:t>Kuralları</w:t>
            </w:r>
            <w:r w:rsidR="00667FF8" w:rsidRPr="003D67F1">
              <w:rPr>
                <w:rFonts w:asciiTheme="majorHAnsi" w:hAnsiTheme="majorHAnsi" w:cs="Times New Roman"/>
                <w:sz w:val="20"/>
                <w:szCs w:val="20"/>
              </w:rPr>
              <w:t>n</w:t>
            </w:r>
            <w:r w:rsidR="00A559FE">
              <w:rPr>
                <w:rFonts w:asciiTheme="majorHAnsi" w:hAnsiTheme="majorHAnsi" w:cs="Times New Roman"/>
                <w:sz w:val="20"/>
                <w:szCs w:val="20"/>
              </w:rPr>
              <w:t>ı</w:t>
            </w:r>
            <w:r w:rsidR="00667FF8" w:rsidRPr="003D67F1">
              <w:rPr>
                <w:rFonts w:asciiTheme="majorHAnsi" w:hAnsiTheme="majorHAnsi" w:cs="Times New Roman"/>
                <w:sz w:val="20"/>
                <w:szCs w:val="20"/>
              </w:rPr>
              <w:t>n ilgili kişileri ilgilendiren kısımlarının internet üzerinden yayı</w:t>
            </w:r>
            <w:r w:rsidRPr="003D67F1">
              <w:rPr>
                <w:rFonts w:asciiTheme="majorHAnsi" w:hAnsiTheme="majorHAnsi" w:cs="Times New Roman"/>
                <w:sz w:val="20"/>
                <w:szCs w:val="20"/>
              </w:rPr>
              <w:t>m</w:t>
            </w:r>
            <w:r w:rsidR="00667FF8" w:rsidRPr="003D67F1">
              <w:rPr>
                <w:rFonts w:asciiTheme="majorHAnsi" w:hAnsiTheme="majorHAnsi" w:cs="Times New Roman"/>
                <w:sz w:val="20"/>
                <w:szCs w:val="20"/>
              </w:rPr>
              <w:t>la</w:t>
            </w:r>
            <w:r w:rsidRPr="003D67F1">
              <w:rPr>
                <w:rFonts w:asciiTheme="majorHAnsi" w:hAnsiTheme="majorHAnsi" w:cs="Times New Roman"/>
                <w:sz w:val="20"/>
                <w:szCs w:val="20"/>
              </w:rPr>
              <w:t>n</w:t>
            </w:r>
            <w:r w:rsidR="00667FF8" w:rsidRPr="003D67F1">
              <w:rPr>
                <w:rFonts w:asciiTheme="majorHAnsi" w:hAnsiTheme="majorHAnsi" w:cs="Times New Roman"/>
                <w:sz w:val="20"/>
                <w:szCs w:val="20"/>
              </w:rPr>
              <w:t>ması gibi.</w:t>
            </w:r>
            <w:proofErr w:type="gramEnd"/>
          </w:p>
          <w:p w14:paraId="2D1BBEA6" w14:textId="77777777" w:rsidR="00292DBC" w:rsidRDefault="00292DBC" w:rsidP="00667FF8">
            <w:pPr>
              <w:pStyle w:val="TableContents"/>
              <w:jc w:val="both"/>
              <w:rPr>
                <w:rFonts w:asciiTheme="majorHAnsi" w:hAnsiTheme="majorHAnsi" w:cs="Times New Roman"/>
                <w:sz w:val="20"/>
                <w:szCs w:val="20"/>
              </w:rPr>
            </w:pPr>
          </w:p>
          <w:p w14:paraId="1C6DB2CF" w14:textId="77777777" w:rsidR="00292DBC" w:rsidRDefault="00292DBC" w:rsidP="00667FF8">
            <w:pPr>
              <w:pStyle w:val="TableContents"/>
              <w:jc w:val="both"/>
              <w:rPr>
                <w:rFonts w:asciiTheme="majorHAnsi" w:hAnsiTheme="majorHAnsi" w:cs="Times New Roman"/>
                <w:sz w:val="20"/>
                <w:szCs w:val="20"/>
              </w:rPr>
            </w:pPr>
          </w:p>
          <w:p w14:paraId="37717422" w14:textId="77777777" w:rsidR="00292DBC" w:rsidRPr="003D67F1" w:rsidRDefault="00292DBC" w:rsidP="00667FF8">
            <w:pPr>
              <w:pStyle w:val="TableContents"/>
              <w:jc w:val="both"/>
              <w:rPr>
                <w:rFonts w:asciiTheme="majorHAnsi" w:hAnsiTheme="majorHAnsi" w:cs="Times New Roman"/>
                <w:sz w:val="20"/>
                <w:szCs w:val="20"/>
              </w:rPr>
            </w:pPr>
          </w:p>
          <w:p w14:paraId="16811A64" w14:textId="77777777" w:rsidR="00675252" w:rsidRPr="003D67F1" w:rsidRDefault="00675252">
            <w:pPr>
              <w:pStyle w:val="TableContents"/>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71DE203A" w14:textId="77777777" w:rsidR="00675252" w:rsidRPr="003D67F1" w:rsidRDefault="00675252">
            <w:pPr>
              <w:pStyle w:val="TableContents"/>
              <w:jc w:val="both"/>
              <w:rPr>
                <w:rFonts w:asciiTheme="majorHAnsi" w:hAnsiTheme="majorHAnsi" w:cs="Times New Roman"/>
                <w:sz w:val="20"/>
                <w:szCs w:val="20"/>
              </w:rPr>
            </w:pPr>
          </w:p>
        </w:tc>
      </w:tr>
    </w:tbl>
    <w:p w14:paraId="6F1D7DFC"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33FA5D2D" w14:textId="77777777" w:rsidTr="000A45DD">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977204F"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A1F68F7"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320AA5A5"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D818395"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4CA1C066"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745ED7A7"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75841042"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6670B813"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0D5293BC"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1D9E0DA9" w14:textId="77777777" w:rsidTr="00292DBC">
        <w:tc>
          <w:tcPr>
            <w:tcW w:w="2099"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6D564EF" w14:textId="77777777" w:rsidR="00675252" w:rsidRPr="003D67F1" w:rsidRDefault="006903F4" w:rsidP="00F82286">
            <w:pPr>
              <w:pStyle w:val="TableContents"/>
              <w:rPr>
                <w:rFonts w:asciiTheme="majorHAnsi" w:hAnsiTheme="majorHAnsi" w:cs="Times New Roman"/>
                <w:b/>
                <w:sz w:val="20"/>
                <w:szCs w:val="20"/>
              </w:rPr>
            </w:pPr>
            <w:r w:rsidRPr="003D67F1">
              <w:rPr>
                <w:rFonts w:asciiTheme="majorHAnsi" w:hAnsiTheme="majorHAnsi" w:cs="Times New Roman"/>
                <w:b/>
                <w:sz w:val="20"/>
                <w:szCs w:val="20"/>
              </w:rPr>
              <w:t xml:space="preserve">2. </w:t>
            </w:r>
            <w:r w:rsidR="008429E6" w:rsidRPr="003D67F1">
              <w:rPr>
                <w:rFonts w:asciiTheme="majorHAnsi" w:hAnsiTheme="majorHAnsi" w:cs="Times New Roman"/>
                <w:b/>
                <w:sz w:val="20"/>
                <w:szCs w:val="20"/>
              </w:rPr>
              <w:t>ETKİLİ UYGULAMA</w:t>
            </w:r>
          </w:p>
        </w:tc>
        <w:tc>
          <w:tcPr>
            <w:tcW w:w="1075"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638DF9A4" w14:textId="77777777" w:rsidR="00675252" w:rsidRPr="003D67F1" w:rsidRDefault="00675252">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58AEFA18" w14:textId="77777777" w:rsidR="00675252" w:rsidRPr="003D67F1" w:rsidRDefault="00675252">
            <w:pPr>
              <w:pStyle w:val="TableContents"/>
              <w:jc w:val="both"/>
              <w:rPr>
                <w:rFonts w:asciiTheme="majorHAnsi" w:hAnsiTheme="majorHAnsi" w:cs="Times New Roman"/>
                <w:strike/>
                <w:sz w:val="20"/>
                <w:szCs w:val="20"/>
              </w:rPr>
            </w:pPr>
          </w:p>
        </w:tc>
        <w:tc>
          <w:tcPr>
            <w:tcW w:w="2268"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4BBD4BAD" w14:textId="77777777" w:rsidR="00675252" w:rsidRPr="003D67F1"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380D0756" w14:textId="77777777" w:rsidR="00675252" w:rsidRPr="003D67F1" w:rsidRDefault="00675252">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Mar>
              <w:top w:w="55" w:type="dxa"/>
              <w:left w:w="55" w:type="dxa"/>
              <w:bottom w:w="55" w:type="dxa"/>
              <w:right w:w="55" w:type="dxa"/>
            </w:tcMar>
          </w:tcPr>
          <w:p w14:paraId="66DF3FC3"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50044B4E"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537EBC7F"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color w:val="000000"/>
                <w:sz w:val="20"/>
                <w:szCs w:val="20"/>
              </w:rPr>
              <w:t xml:space="preserve">2.1. </w:t>
            </w:r>
            <w:r w:rsidR="001E01D2" w:rsidRPr="003D67F1">
              <w:rPr>
                <w:rFonts w:asciiTheme="majorHAnsi" w:hAnsiTheme="majorHAnsi" w:cs="Times New Roman"/>
                <w:color w:val="000000"/>
                <w:sz w:val="20"/>
                <w:szCs w:val="20"/>
              </w:rPr>
              <w:t xml:space="preserve">Uygun eğitim </w:t>
            </w:r>
            <w:r w:rsidRPr="003D67F1">
              <w:rPr>
                <w:rFonts w:asciiTheme="majorHAnsi" w:hAnsiTheme="majorHAnsi" w:cs="Times New Roman"/>
                <w:color w:val="000000"/>
                <w:sz w:val="20"/>
                <w:szCs w:val="20"/>
              </w:rPr>
              <w:t>ve farkındalık çalışma</w:t>
            </w:r>
            <w:r w:rsidR="007E46F0">
              <w:rPr>
                <w:rFonts w:asciiTheme="majorHAnsi" w:hAnsiTheme="majorHAnsi" w:cs="Times New Roman"/>
                <w:color w:val="000000"/>
                <w:sz w:val="20"/>
                <w:szCs w:val="20"/>
              </w:rPr>
              <w:t>ları</w:t>
            </w:r>
            <w:r w:rsidRPr="003D67F1">
              <w:rPr>
                <w:rFonts w:asciiTheme="majorHAnsi" w:hAnsiTheme="majorHAnsi" w:cs="Times New Roman"/>
                <w:color w:val="000000"/>
                <w:sz w:val="20"/>
                <w:szCs w:val="20"/>
              </w:rPr>
              <w:t>nın bulunması</w:t>
            </w:r>
          </w:p>
          <w:p w14:paraId="40124581" w14:textId="77777777" w:rsidR="00675252" w:rsidRPr="003D67F1" w:rsidRDefault="00675252" w:rsidP="00F82286">
            <w:pPr>
              <w:pStyle w:val="Standard"/>
              <w:rPr>
                <w:rFonts w:asciiTheme="majorHAnsi" w:hAnsiTheme="majorHAnsi" w:cs="Times New Roman"/>
                <w:sz w:val="20"/>
                <w:szCs w:val="20"/>
              </w:rPr>
            </w:pP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180138E3"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01F019D6"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731BD126" w14:textId="77777777" w:rsidR="00675252" w:rsidRPr="003D67F1" w:rsidRDefault="00D92BB4">
            <w:pPr>
              <w:pStyle w:val="Standard"/>
              <w:rPr>
                <w:rFonts w:asciiTheme="majorHAnsi" w:hAnsiTheme="majorHAnsi" w:cs="Times New Roman"/>
                <w:color w:val="000000"/>
                <w:sz w:val="20"/>
                <w:szCs w:val="20"/>
              </w:rPr>
            </w:pPr>
            <w:r w:rsidRPr="003D67F1">
              <w:rPr>
                <w:rFonts w:asciiTheme="majorHAnsi" w:hAnsiTheme="majorHAnsi" w:cs="Times New Roman"/>
                <w:color w:val="000000"/>
                <w:sz w:val="20"/>
                <w:szCs w:val="20"/>
              </w:rPr>
              <w:t>6698 sayılı Kanun m. 9, 12, Kişisel Veri Güvenliği Rehberi (Teknik ve İdari Tedbirler)</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0D3397AB" w14:textId="77777777" w:rsidR="00D92BB4" w:rsidRPr="003D67F1" w:rsidRDefault="00A559FE">
            <w:pPr>
              <w:pStyle w:val="Standard"/>
              <w:jc w:val="both"/>
              <w:rPr>
                <w:rFonts w:asciiTheme="majorHAnsi" w:hAnsiTheme="majorHAnsi" w:cs="Times New Roman"/>
                <w:color w:val="000000"/>
                <w:sz w:val="20"/>
                <w:szCs w:val="20"/>
              </w:rPr>
            </w:pPr>
            <w:proofErr w:type="spellStart"/>
            <w:r>
              <w:rPr>
                <w:rFonts w:asciiTheme="majorHAnsi" w:hAnsiTheme="majorHAnsi" w:cs="Times New Roman"/>
                <w:color w:val="000000"/>
                <w:sz w:val="20"/>
                <w:szCs w:val="20"/>
              </w:rPr>
              <w:t>BŞK</w:t>
            </w:r>
            <w:r w:rsidR="00D92BB4" w:rsidRPr="003D67F1">
              <w:rPr>
                <w:rFonts w:asciiTheme="majorHAnsi" w:hAnsiTheme="majorHAnsi" w:cs="Times New Roman"/>
                <w:color w:val="000000"/>
                <w:sz w:val="20"/>
                <w:szCs w:val="20"/>
              </w:rPr>
              <w:t>’nin</w:t>
            </w:r>
            <w:proofErr w:type="spellEnd"/>
            <w:r w:rsidR="00D92BB4" w:rsidRPr="003D67F1">
              <w:rPr>
                <w:rFonts w:asciiTheme="majorHAnsi" w:hAnsiTheme="majorHAnsi" w:cs="Times New Roman"/>
                <w:color w:val="000000"/>
                <w:sz w:val="20"/>
                <w:szCs w:val="20"/>
              </w:rPr>
              <w:t xml:space="preserve">, </w:t>
            </w:r>
            <w:r w:rsidR="001E01D2" w:rsidRPr="003D67F1">
              <w:rPr>
                <w:rFonts w:asciiTheme="majorHAnsi" w:hAnsiTheme="majorHAnsi" w:cs="Times New Roman"/>
                <w:color w:val="000000"/>
                <w:sz w:val="20"/>
                <w:szCs w:val="20"/>
              </w:rPr>
              <w:t xml:space="preserve">kişisel verilere sürekli veya düzenli erişime sahip olan, veri toplamaya </w:t>
            </w:r>
            <w:r w:rsidR="006C78F1" w:rsidRPr="003D67F1">
              <w:rPr>
                <w:rFonts w:asciiTheme="majorHAnsi" w:hAnsiTheme="majorHAnsi" w:cs="Times New Roman"/>
                <w:color w:val="000000"/>
                <w:sz w:val="20"/>
                <w:szCs w:val="20"/>
              </w:rPr>
              <w:t>dâhil</w:t>
            </w:r>
            <w:r w:rsidR="001E01D2" w:rsidRPr="003D67F1">
              <w:rPr>
                <w:rFonts w:asciiTheme="majorHAnsi" w:hAnsiTheme="majorHAnsi" w:cs="Times New Roman"/>
                <w:color w:val="000000"/>
                <w:sz w:val="20"/>
                <w:szCs w:val="20"/>
              </w:rPr>
              <w:t xml:space="preserve"> olan veya kişisel verileri işlemek için kullanılan araçların geliştirilmesinde çalışan personele uygun eğitim programını içermesi gerekir.</w:t>
            </w:r>
          </w:p>
          <w:p w14:paraId="0F4E4514" w14:textId="77777777" w:rsidR="00D92BB4" w:rsidRPr="003D67F1" w:rsidRDefault="00D92BB4">
            <w:pPr>
              <w:pStyle w:val="Standard"/>
              <w:jc w:val="both"/>
              <w:rPr>
                <w:rFonts w:asciiTheme="majorHAnsi" w:hAnsiTheme="majorHAnsi" w:cs="Times New Roman"/>
                <w:color w:val="000000"/>
                <w:sz w:val="20"/>
                <w:szCs w:val="20"/>
              </w:rPr>
            </w:pPr>
          </w:p>
          <w:p w14:paraId="48BCCE75" w14:textId="77777777" w:rsidR="00675252" w:rsidRPr="003D67F1" w:rsidRDefault="00A559FE">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BŞK</w:t>
            </w:r>
            <w:r w:rsidR="00D92BB4" w:rsidRPr="003D67F1">
              <w:rPr>
                <w:rFonts w:asciiTheme="majorHAnsi" w:hAnsiTheme="majorHAnsi" w:cs="Times New Roman"/>
                <w:color w:val="000000"/>
                <w:sz w:val="20"/>
                <w:szCs w:val="20"/>
              </w:rPr>
              <w:t xml:space="preserve"> başvurusunu değerlendirecek olan Kurul, </w:t>
            </w:r>
            <w:r w:rsidR="001E01D2" w:rsidRPr="003D67F1">
              <w:rPr>
                <w:rFonts w:asciiTheme="majorHAnsi" w:hAnsiTheme="majorHAnsi" w:cs="Times New Roman"/>
                <w:color w:val="000000"/>
                <w:sz w:val="20"/>
                <w:szCs w:val="20"/>
              </w:rPr>
              <w:t xml:space="preserve">başvuru </w:t>
            </w:r>
            <w:proofErr w:type="gramStart"/>
            <w:r w:rsidR="001E01D2" w:rsidRPr="003D67F1">
              <w:rPr>
                <w:rFonts w:asciiTheme="majorHAnsi" w:hAnsiTheme="majorHAnsi" w:cs="Times New Roman"/>
                <w:color w:val="000000"/>
                <w:sz w:val="20"/>
                <w:szCs w:val="20"/>
              </w:rPr>
              <w:t>prosedürü</w:t>
            </w:r>
            <w:proofErr w:type="gramEnd"/>
            <w:r w:rsidR="001E01D2" w:rsidRPr="003D67F1">
              <w:rPr>
                <w:rFonts w:asciiTheme="majorHAnsi" w:hAnsiTheme="majorHAnsi" w:cs="Times New Roman"/>
                <w:color w:val="000000"/>
                <w:sz w:val="20"/>
                <w:szCs w:val="20"/>
              </w:rPr>
              <w:t xml:space="preserve"> sırasında eğitim programının örneklerini ve açıklamalarını isteyebilir. Eğitim programı başvuruda açıkça belirtilmelidir.</w:t>
            </w:r>
          </w:p>
          <w:p w14:paraId="0E492F34" w14:textId="77777777" w:rsidR="00675252" w:rsidRPr="003D67F1" w:rsidRDefault="00675252">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8A4A96C" w14:textId="77777777" w:rsidR="00675252" w:rsidRPr="003D67F1" w:rsidRDefault="00675252">
            <w:pPr>
              <w:pStyle w:val="TableContents"/>
              <w:jc w:val="both"/>
              <w:rPr>
                <w:rFonts w:asciiTheme="majorHAnsi" w:hAnsiTheme="majorHAnsi" w:cs="Times New Roman"/>
                <w:sz w:val="20"/>
                <w:szCs w:val="20"/>
              </w:rPr>
            </w:pPr>
          </w:p>
        </w:tc>
      </w:tr>
      <w:tr w:rsidR="00675252" w:rsidRPr="00AD07BB" w14:paraId="2FE2C51A"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4FC9DC95" w14:textId="77777777" w:rsidR="00675252" w:rsidRPr="003D67F1" w:rsidRDefault="006903F4" w:rsidP="00F82286">
            <w:pPr>
              <w:pStyle w:val="TableContents"/>
              <w:rPr>
                <w:rFonts w:asciiTheme="majorHAnsi" w:hAnsiTheme="majorHAnsi" w:cs="Times New Roman"/>
                <w:sz w:val="20"/>
                <w:szCs w:val="20"/>
              </w:rPr>
            </w:pPr>
            <w:r w:rsidRPr="003D67F1">
              <w:rPr>
                <w:rFonts w:asciiTheme="majorHAnsi" w:hAnsiTheme="majorHAnsi" w:cs="Times New Roman"/>
                <w:color w:val="000000"/>
                <w:sz w:val="20"/>
                <w:szCs w:val="20"/>
              </w:rPr>
              <w:t xml:space="preserve">2.2. </w:t>
            </w:r>
            <w:r w:rsidR="00DF51A9" w:rsidRPr="003D67F1">
              <w:rPr>
                <w:rFonts w:asciiTheme="majorHAnsi" w:hAnsiTheme="majorHAnsi" w:cs="Times New Roman"/>
                <w:color w:val="000000"/>
                <w:sz w:val="20"/>
                <w:szCs w:val="20"/>
              </w:rPr>
              <w:t>Şikâyet</w:t>
            </w:r>
            <w:r w:rsidR="001B26D9" w:rsidRPr="003D67F1">
              <w:rPr>
                <w:rFonts w:asciiTheme="majorHAnsi" w:hAnsiTheme="majorHAnsi" w:cs="Times New Roman"/>
                <w:color w:val="000000"/>
                <w:sz w:val="20"/>
                <w:szCs w:val="20"/>
              </w:rPr>
              <w:t xml:space="preserve"> </w:t>
            </w:r>
            <w:r w:rsidRPr="003D67F1">
              <w:rPr>
                <w:rFonts w:asciiTheme="majorHAnsi" w:hAnsiTheme="majorHAnsi" w:cs="Times New Roman"/>
                <w:color w:val="000000"/>
                <w:sz w:val="20"/>
                <w:szCs w:val="20"/>
              </w:rPr>
              <w:t>mekanizmasının bulunması</w:t>
            </w:r>
          </w:p>
          <w:p w14:paraId="0E201387" w14:textId="77777777" w:rsidR="00675252" w:rsidRPr="003D67F1" w:rsidRDefault="00675252" w:rsidP="00F82286">
            <w:pPr>
              <w:pStyle w:val="Standard"/>
              <w:rPr>
                <w:rFonts w:asciiTheme="majorHAnsi" w:hAnsiTheme="majorHAnsi" w:cs="Times New Roman"/>
                <w:sz w:val="20"/>
                <w:szCs w:val="20"/>
              </w:rPr>
            </w:pP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7F99DBE2"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4C9575FF"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1CDC8C15" w14:textId="77777777" w:rsidR="00675252" w:rsidRPr="003D67F1" w:rsidRDefault="00C979CD">
            <w:pPr>
              <w:pStyle w:val="Standard"/>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6698 sayılı Kanun m. 13, </w:t>
            </w:r>
            <w:proofErr w:type="gramStart"/>
            <w:r w:rsidRPr="003D67F1">
              <w:rPr>
                <w:rFonts w:asciiTheme="majorHAnsi" w:hAnsiTheme="majorHAnsi" w:cs="Times New Roman"/>
                <w:color w:val="000000"/>
                <w:sz w:val="20"/>
                <w:szCs w:val="20"/>
              </w:rPr>
              <w:t>10/03/2018</w:t>
            </w:r>
            <w:proofErr w:type="gramEnd"/>
            <w:r w:rsidRPr="003D67F1">
              <w:rPr>
                <w:rFonts w:asciiTheme="majorHAnsi" w:hAnsiTheme="majorHAnsi" w:cs="Times New Roman"/>
                <w:color w:val="000000"/>
                <w:sz w:val="20"/>
                <w:szCs w:val="20"/>
              </w:rPr>
              <w:t xml:space="preserve"> tarih ve 30356 sayılı Resmi Gazete’de yayımlanarak yürürlüğe giren Veri Sorumlusuna Başvuru Usul ve Esasları Hakkında Tebliğ</w:t>
            </w:r>
          </w:p>
          <w:p w14:paraId="53F6D04D" w14:textId="77777777" w:rsidR="00675252" w:rsidRPr="003D67F1" w:rsidRDefault="00675252">
            <w:pPr>
              <w:pStyle w:val="Standard"/>
              <w:jc w:val="both"/>
              <w:rPr>
                <w:rFonts w:asciiTheme="majorHAnsi" w:hAnsiTheme="majorHAnsi" w:cs="Times New Roman"/>
                <w:sz w:val="20"/>
                <w:szCs w:val="20"/>
              </w:rPr>
            </w:pPr>
          </w:p>
          <w:p w14:paraId="3EA20F89" w14:textId="77777777" w:rsidR="00675252" w:rsidRPr="003D67F1" w:rsidRDefault="00675252">
            <w:pPr>
              <w:pStyle w:val="Standard"/>
              <w:jc w:val="both"/>
              <w:rPr>
                <w:rFonts w:asciiTheme="majorHAnsi" w:hAnsiTheme="majorHAnsi" w:cs="Times New Roman"/>
                <w:sz w:val="20"/>
                <w:szCs w:val="20"/>
              </w:rPr>
            </w:pPr>
          </w:p>
          <w:p w14:paraId="6A3AD462" w14:textId="77777777" w:rsidR="00675252" w:rsidRPr="003D67F1" w:rsidRDefault="00675252">
            <w:pPr>
              <w:pStyle w:val="Standard"/>
              <w:jc w:val="both"/>
              <w:rPr>
                <w:rFonts w:asciiTheme="majorHAnsi" w:hAnsiTheme="majorHAnsi" w:cs="Times New Roman"/>
                <w:sz w:val="20"/>
                <w:szCs w:val="20"/>
              </w:rPr>
            </w:pPr>
          </w:p>
          <w:p w14:paraId="6DF296BB" w14:textId="77777777" w:rsidR="00675252" w:rsidRPr="003D67F1" w:rsidRDefault="00675252">
            <w:pPr>
              <w:pStyle w:val="Standard"/>
              <w:jc w:val="both"/>
              <w:rPr>
                <w:rFonts w:asciiTheme="majorHAnsi" w:hAnsiTheme="majorHAnsi" w:cs="Times New Roman"/>
                <w:sz w:val="20"/>
                <w:szCs w:val="20"/>
              </w:rPr>
            </w:pPr>
          </w:p>
          <w:p w14:paraId="0E8D69B1" w14:textId="77777777" w:rsidR="00675252" w:rsidRPr="003D67F1"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621C5230" w14:textId="77777777" w:rsidR="00C979CD" w:rsidRPr="003D67F1" w:rsidRDefault="001E01D2">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Herhangi bir ilgili kişinin kendi haklarını kullanabilmesi ve herhangi bir </w:t>
            </w:r>
            <w:r w:rsidR="00A559FE">
              <w:rPr>
                <w:rFonts w:asciiTheme="majorHAnsi" w:hAnsiTheme="majorHAnsi" w:cs="Times New Roman"/>
                <w:color w:val="000000"/>
                <w:sz w:val="20"/>
                <w:szCs w:val="20"/>
              </w:rPr>
              <w:t>BŞK</w:t>
            </w:r>
            <w:r w:rsidR="00E00371" w:rsidRPr="003D67F1">
              <w:rPr>
                <w:rFonts w:asciiTheme="majorHAnsi" w:hAnsiTheme="majorHAnsi" w:cs="Times New Roman"/>
                <w:color w:val="000000"/>
                <w:sz w:val="20"/>
                <w:szCs w:val="20"/>
              </w:rPr>
              <w:t xml:space="preserve"> </w:t>
            </w:r>
            <w:r w:rsidRPr="003D67F1">
              <w:rPr>
                <w:rFonts w:asciiTheme="majorHAnsi" w:hAnsiTheme="majorHAnsi" w:cs="Times New Roman"/>
                <w:color w:val="000000"/>
                <w:sz w:val="20"/>
                <w:szCs w:val="20"/>
              </w:rPr>
              <w:t xml:space="preserve">üyesi hakkında </w:t>
            </w:r>
            <w:r w:rsidR="002F235D">
              <w:rPr>
                <w:rFonts w:asciiTheme="majorHAnsi" w:hAnsiTheme="majorHAnsi" w:cs="Times New Roman"/>
                <w:color w:val="000000"/>
                <w:sz w:val="20"/>
                <w:szCs w:val="20"/>
              </w:rPr>
              <w:t xml:space="preserve">başvuruda </w:t>
            </w:r>
            <w:r w:rsidRPr="003D67F1">
              <w:rPr>
                <w:rFonts w:asciiTheme="majorHAnsi" w:hAnsiTheme="majorHAnsi" w:cs="Times New Roman"/>
                <w:color w:val="000000"/>
                <w:sz w:val="20"/>
                <w:szCs w:val="20"/>
              </w:rPr>
              <w:t xml:space="preserve">bulunabilmesini sağlayacak </w:t>
            </w:r>
            <w:r w:rsidR="00C979CD" w:rsidRPr="003D67F1">
              <w:rPr>
                <w:rFonts w:asciiTheme="majorHAnsi" w:hAnsiTheme="majorHAnsi" w:cs="Times New Roman"/>
                <w:color w:val="000000"/>
                <w:sz w:val="20"/>
                <w:szCs w:val="20"/>
              </w:rPr>
              <w:t>dâhili</w:t>
            </w:r>
            <w:r w:rsidRPr="003D67F1">
              <w:rPr>
                <w:rFonts w:asciiTheme="majorHAnsi" w:hAnsiTheme="majorHAnsi" w:cs="Times New Roman"/>
                <w:color w:val="000000"/>
                <w:sz w:val="20"/>
                <w:szCs w:val="20"/>
              </w:rPr>
              <w:t xml:space="preserve"> bir </w:t>
            </w:r>
            <w:r w:rsidR="00DF51A9" w:rsidRPr="003D67F1">
              <w:rPr>
                <w:rFonts w:asciiTheme="majorHAnsi" w:hAnsiTheme="majorHAnsi" w:cs="Times New Roman"/>
                <w:color w:val="000000"/>
                <w:sz w:val="20"/>
                <w:szCs w:val="20"/>
              </w:rPr>
              <w:t>şikâyet</w:t>
            </w:r>
            <w:r w:rsidRPr="003D67F1">
              <w:rPr>
                <w:rFonts w:asciiTheme="majorHAnsi" w:hAnsiTheme="majorHAnsi" w:cs="Times New Roman"/>
                <w:color w:val="000000"/>
                <w:sz w:val="20"/>
                <w:szCs w:val="20"/>
              </w:rPr>
              <w:t xml:space="preserve"> yönetimi süreci kurulmalıdır. </w:t>
            </w:r>
          </w:p>
          <w:p w14:paraId="7389DFB0" w14:textId="77777777" w:rsidR="00C979CD" w:rsidRPr="003D67F1" w:rsidRDefault="00C979CD">
            <w:pPr>
              <w:pStyle w:val="Standard"/>
              <w:jc w:val="both"/>
              <w:rPr>
                <w:rFonts w:asciiTheme="majorHAnsi" w:hAnsiTheme="majorHAnsi" w:cs="Times New Roman"/>
                <w:color w:val="000000"/>
                <w:sz w:val="20"/>
                <w:szCs w:val="20"/>
              </w:rPr>
            </w:pPr>
          </w:p>
          <w:p w14:paraId="0B57647E" w14:textId="77777777" w:rsidR="00372A65" w:rsidRDefault="00DF51A9" w:rsidP="00846AF3">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Şikâyet</w:t>
            </w:r>
            <w:r w:rsidR="00C979CD" w:rsidRPr="003D67F1">
              <w:rPr>
                <w:rFonts w:asciiTheme="majorHAnsi" w:hAnsiTheme="majorHAnsi" w:cs="Times New Roman"/>
                <w:color w:val="000000"/>
                <w:sz w:val="20"/>
                <w:szCs w:val="20"/>
              </w:rPr>
              <w:t xml:space="preserve"> kapsamında ilgili kişilerin talepleri, talebin niteliğine göre en kısa sürede ve en geç otuz gün içinde sonuçlandırı</w:t>
            </w:r>
            <w:r w:rsidR="001840DB">
              <w:rPr>
                <w:rFonts w:asciiTheme="majorHAnsi" w:hAnsiTheme="majorHAnsi" w:cs="Times New Roman"/>
                <w:color w:val="000000"/>
                <w:sz w:val="20"/>
                <w:szCs w:val="20"/>
              </w:rPr>
              <w:t>lı</w:t>
            </w:r>
            <w:r w:rsidR="00C979CD" w:rsidRPr="003D67F1">
              <w:rPr>
                <w:rFonts w:asciiTheme="majorHAnsi" w:hAnsiTheme="majorHAnsi" w:cs="Times New Roman"/>
                <w:color w:val="000000"/>
                <w:sz w:val="20"/>
                <w:szCs w:val="20"/>
              </w:rPr>
              <w:t xml:space="preserve">r. </w:t>
            </w:r>
            <w:r w:rsidR="00053F61" w:rsidRPr="00053F61">
              <w:rPr>
                <w:rFonts w:asciiTheme="majorHAnsi" w:hAnsiTheme="majorHAnsi" w:cs="Times New Roman"/>
                <w:color w:val="000000"/>
                <w:sz w:val="20"/>
                <w:szCs w:val="20"/>
              </w:rPr>
              <w:t>Başvuru formunda, şikâyet sisteminin uygulanma aşamaları hakkında ilgili kişilerin nasıl bilgilendirileceği açıklanmalıdır</w:t>
            </w:r>
            <w:r>
              <w:rPr>
                <w:rFonts w:asciiTheme="majorHAnsi" w:hAnsiTheme="majorHAnsi" w:cs="Times New Roman"/>
                <w:color w:val="000000"/>
                <w:sz w:val="20"/>
                <w:szCs w:val="20"/>
              </w:rPr>
              <w:t xml:space="preserve">. </w:t>
            </w:r>
          </w:p>
          <w:p w14:paraId="32B6EB80" w14:textId="77777777" w:rsidR="00846AF3" w:rsidRDefault="00846AF3" w:rsidP="00846AF3">
            <w:pPr>
              <w:pStyle w:val="Standard"/>
              <w:jc w:val="both"/>
              <w:rPr>
                <w:rFonts w:asciiTheme="majorHAnsi" w:hAnsiTheme="majorHAnsi" w:cs="Times New Roman"/>
                <w:color w:val="000000"/>
                <w:sz w:val="20"/>
                <w:szCs w:val="20"/>
              </w:rPr>
            </w:pPr>
          </w:p>
          <w:p w14:paraId="2E754A0B" w14:textId="77777777" w:rsidR="00053F61" w:rsidRPr="00053F61" w:rsidRDefault="00DF51A9" w:rsidP="00846AF3">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Ö</w:t>
            </w:r>
            <w:r w:rsidR="00053F61" w:rsidRPr="00053F61">
              <w:rPr>
                <w:rFonts w:asciiTheme="majorHAnsi" w:hAnsiTheme="majorHAnsi" w:cs="Times New Roman"/>
                <w:color w:val="000000"/>
                <w:sz w:val="20"/>
                <w:szCs w:val="20"/>
              </w:rPr>
              <w:t>zellikle:</w:t>
            </w:r>
          </w:p>
          <w:p w14:paraId="64A658D8" w14:textId="77777777" w:rsidR="00053F61" w:rsidRPr="00053F61" w:rsidRDefault="00053F61" w:rsidP="003B5CF5">
            <w:pPr>
              <w:pStyle w:val="Standard"/>
              <w:numPr>
                <w:ilvl w:val="0"/>
                <w:numId w:val="14"/>
              </w:numPr>
              <w:ind w:left="370" w:hanging="283"/>
              <w:jc w:val="both"/>
              <w:rPr>
                <w:rFonts w:asciiTheme="majorHAnsi" w:hAnsiTheme="majorHAnsi" w:cs="Times New Roman"/>
                <w:color w:val="000000"/>
                <w:sz w:val="20"/>
                <w:szCs w:val="20"/>
              </w:rPr>
            </w:pPr>
            <w:r w:rsidRPr="00053F61">
              <w:rPr>
                <w:rFonts w:asciiTheme="majorHAnsi" w:hAnsiTheme="majorHAnsi" w:cs="Times New Roman"/>
                <w:color w:val="000000"/>
                <w:sz w:val="20"/>
                <w:szCs w:val="20"/>
              </w:rPr>
              <w:t>Başvurunun nereye ve hangi formatta yapılacağı,</w:t>
            </w:r>
          </w:p>
          <w:p w14:paraId="5CAB2FEF" w14:textId="77777777" w:rsidR="00053F61" w:rsidRPr="00053F61" w:rsidRDefault="00053F61" w:rsidP="003B5CF5">
            <w:pPr>
              <w:pStyle w:val="Standard"/>
              <w:numPr>
                <w:ilvl w:val="0"/>
                <w:numId w:val="14"/>
              </w:numPr>
              <w:ind w:left="370" w:hanging="283"/>
              <w:jc w:val="both"/>
              <w:rPr>
                <w:rFonts w:asciiTheme="majorHAnsi" w:hAnsiTheme="majorHAnsi" w:cs="Times New Roman"/>
                <w:color w:val="000000"/>
                <w:sz w:val="20"/>
                <w:szCs w:val="20"/>
              </w:rPr>
            </w:pPr>
            <w:r w:rsidRPr="00053F61">
              <w:rPr>
                <w:rFonts w:asciiTheme="majorHAnsi" w:hAnsiTheme="majorHAnsi" w:cs="Times New Roman"/>
                <w:color w:val="000000"/>
                <w:sz w:val="20"/>
                <w:szCs w:val="20"/>
              </w:rPr>
              <w:t>Cevabın gecikmesi ile ilgili durumlar,</w:t>
            </w:r>
          </w:p>
          <w:p w14:paraId="2E5AB905" w14:textId="77777777" w:rsidR="00053F61" w:rsidRPr="00053F61" w:rsidRDefault="00053F61" w:rsidP="003B5CF5">
            <w:pPr>
              <w:pStyle w:val="Standard"/>
              <w:numPr>
                <w:ilvl w:val="0"/>
                <w:numId w:val="14"/>
              </w:numPr>
              <w:ind w:left="370" w:hanging="283"/>
              <w:jc w:val="both"/>
              <w:rPr>
                <w:rFonts w:asciiTheme="majorHAnsi" w:hAnsiTheme="majorHAnsi" w:cs="Times New Roman"/>
                <w:color w:val="000000"/>
                <w:sz w:val="20"/>
                <w:szCs w:val="20"/>
              </w:rPr>
            </w:pPr>
            <w:r w:rsidRPr="00053F61">
              <w:rPr>
                <w:rFonts w:asciiTheme="majorHAnsi" w:hAnsiTheme="majorHAnsi" w:cs="Times New Roman"/>
                <w:color w:val="000000"/>
                <w:sz w:val="20"/>
                <w:szCs w:val="20"/>
              </w:rPr>
              <w:t>Başvurunun reddedilmesi durumunda ortaya çıkacak sonuçlar,</w:t>
            </w:r>
          </w:p>
          <w:p w14:paraId="6978BC72" w14:textId="77777777" w:rsidR="00053F61" w:rsidRPr="00053F61" w:rsidRDefault="00053F61" w:rsidP="003B5CF5">
            <w:pPr>
              <w:pStyle w:val="Standard"/>
              <w:numPr>
                <w:ilvl w:val="0"/>
                <w:numId w:val="14"/>
              </w:numPr>
              <w:ind w:left="370" w:hanging="283"/>
              <w:jc w:val="both"/>
              <w:rPr>
                <w:rFonts w:asciiTheme="majorHAnsi" w:hAnsiTheme="majorHAnsi" w:cs="Times New Roman"/>
                <w:color w:val="000000"/>
                <w:sz w:val="20"/>
                <w:szCs w:val="20"/>
              </w:rPr>
            </w:pPr>
            <w:r w:rsidRPr="00053F61">
              <w:rPr>
                <w:rFonts w:asciiTheme="majorHAnsi" w:hAnsiTheme="majorHAnsi" w:cs="Times New Roman"/>
                <w:color w:val="000000"/>
                <w:sz w:val="20"/>
                <w:szCs w:val="20"/>
              </w:rPr>
              <w:t>Başvuru haklı bulunduğunda ortaya çıkacak sonuçlar,</w:t>
            </w:r>
          </w:p>
          <w:p w14:paraId="57E25421" w14:textId="77777777" w:rsidR="00675252" w:rsidRDefault="00053F61" w:rsidP="003B5CF5">
            <w:pPr>
              <w:pStyle w:val="Standard"/>
              <w:numPr>
                <w:ilvl w:val="0"/>
                <w:numId w:val="14"/>
              </w:numPr>
              <w:ind w:left="370" w:hanging="283"/>
              <w:jc w:val="both"/>
              <w:rPr>
                <w:rFonts w:asciiTheme="majorHAnsi" w:hAnsiTheme="majorHAnsi" w:cs="Times New Roman"/>
                <w:color w:val="000000"/>
                <w:sz w:val="20"/>
                <w:szCs w:val="20"/>
              </w:rPr>
            </w:pPr>
            <w:r w:rsidRPr="00053F61">
              <w:rPr>
                <w:rFonts w:asciiTheme="majorHAnsi" w:hAnsiTheme="majorHAnsi" w:cs="Times New Roman"/>
                <w:color w:val="000000"/>
                <w:sz w:val="20"/>
                <w:szCs w:val="20"/>
              </w:rPr>
              <w:t>İlgili kişi</w:t>
            </w:r>
            <w:r w:rsidR="00DF51A9">
              <w:rPr>
                <w:rFonts w:asciiTheme="majorHAnsi" w:hAnsiTheme="majorHAnsi" w:cs="Times New Roman"/>
                <w:color w:val="000000"/>
                <w:sz w:val="20"/>
                <w:szCs w:val="20"/>
              </w:rPr>
              <w:t>nin</w:t>
            </w:r>
            <w:r w:rsidRPr="00053F61">
              <w:rPr>
                <w:rFonts w:asciiTheme="majorHAnsi" w:hAnsiTheme="majorHAnsi" w:cs="Times New Roman"/>
                <w:color w:val="000000"/>
                <w:sz w:val="20"/>
                <w:szCs w:val="20"/>
              </w:rPr>
              <w:t xml:space="preserve"> verilen ceva</w:t>
            </w:r>
            <w:r w:rsidR="002A46DE">
              <w:rPr>
                <w:rFonts w:asciiTheme="majorHAnsi" w:hAnsiTheme="majorHAnsi" w:cs="Times New Roman"/>
                <w:color w:val="000000"/>
                <w:sz w:val="20"/>
                <w:szCs w:val="20"/>
              </w:rPr>
              <w:t>bı yetersiz bulması durumunda</w:t>
            </w:r>
            <w:r w:rsidRPr="00053F61">
              <w:rPr>
                <w:rFonts w:asciiTheme="majorHAnsi" w:hAnsiTheme="majorHAnsi" w:cs="Times New Roman"/>
                <w:color w:val="000000"/>
                <w:sz w:val="20"/>
                <w:szCs w:val="20"/>
              </w:rPr>
              <w:t xml:space="preserve"> ortaya çıkacak sonuçlar  (Kurula şikâyet, mahkemeler nezdinde hak talebi)</w:t>
            </w:r>
          </w:p>
          <w:p w14:paraId="20C2535A" w14:textId="77777777" w:rsidR="00292DBC" w:rsidRDefault="00292DBC" w:rsidP="00053F61">
            <w:pPr>
              <w:pStyle w:val="Standard"/>
              <w:jc w:val="both"/>
              <w:rPr>
                <w:rFonts w:asciiTheme="majorHAnsi" w:hAnsiTheme="majorHAnsi" w:cs="Times New Roman"/>
                <w:color w:val="000000"/>
                <w:sz w:val="20"/>
                <w:szCs w:val="20"/>
              </w:rPr>
            </w:pPr>
          </w:p>
          <w:p w14:paraId="5A04639C" w14:textId="77777777" w:rsidR="00292DBC" w:rsidRDefault="00292DBC" w:rsidP="00053F61">
            <w:pPr>
              <w:pStyle w:val="Standard"/>
              <w:jc w:val="both"/>
              <w:rPr>
                <w:rFonts w:asciiTheme="majorHAnsi" w:hAnsiTheme="majorHAnsi" w:cs="Times New Roman"/>
                <w:color w:val="000000"/>
                <w:sz w:val="20"/>
                <w:szCs w:val="20"/>
              </w:rPr>
            </w:pPr>
          </w:p>
          <w:p w14:paraId="756E2F2F" w14:textId="77777777" w:rsidR="00292DBC" w:rsidRDefault="00292DBC" w:rsidP="00053F61">
            <w:pPr>
              <w:pStyle w:val="Standard"/>
              <w:jc w:val="both"/>
              <w:rPr>
                <w:rFonts w:asciiTheme="majorHAnsi" w:hAnsiTheme="majorHAnsi" w:cs="Times New Roman"/>
                <w:color w:val="000000"/>
                <w:sz w:val="20"/>
                <w:szCs w:val="20"/>
              </w:rPr>
            </w:pPr>
          </w:p>
          <w:p w14:paraId="1F152446" w14:textId="77777777" w:rsidR="00292DBC" w:rsidRDefault="00292DBC" w:rsidP="00053F61">
            <w:pPr>
              <w:pStyle w:val="Standard"/>
              <w:jc w:val="both"/>
              <w:rPr>
                <w:rFonts w:asciiTheme="majorHAnsi" w:hAnsiTheme="majorHAnsi" w:cs="Times New Roman"/>
                <w:color w:val="000000"/>
                <w:sz w:val="20"/>
                <w:szCs w:val="20"/>
              </w:rPr>
            </w:pPr>
          </w:p>
          <w:p w14:paraId="091D5133" w14:textId="77777777" w:rsidR="00292DBC" w:rsidRPr="003D67F1" w:rsidRDefault="00292DBC" w:rsidP="00053F61">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4C0B4BE" w14:textId="77777777" w:rsidR="00675252" w:rsidRPr="003D67F1" w:rsidRDefault="00675252">
            <w:pPr>
              <w:pStyle w:val="TableContents"/>
              <w:jc w:val="both"/>
              <w:rPr>
                <w:rFonts w:asciiTheme="majorHAnsi" w:hAnsiTheme="majorHAnsi" w:cs="Times New Roman"/>
                <w:sz w:val="20"/>
                <w:szCs w:val="20"/>
              </w:rPr>
            </w:pPr>
          </w:p>
        </w:tc>
      </w:tr>
    </w:tbl>
    <w:p w14:paraId="29B03563"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2E9472BB" w14:textId="77777777" w:rsidTr="00AB63AE">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7FCE09E"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B41FC71"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5D7E5C3B"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3A533E6"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03C4F10D"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56021D1"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3FE1B34"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06667049"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22EE648E"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20534D06"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10022CEE" w14:textId="77777777" w:rsidR="00675252" w:rsidRPr="003D67F1" w:rsidRDefault="001B26D9">
            <w:pPr>
              <w:pStyle w:val="TableContents"/>
              <w:jc w:val="both"/>
              <w:rPr>
                <w:rFonts w:asciiTheme="majorHAnsi" w:hAnsiTheme="majorHAnsi" w:cs="Times New Roman"/>
                <w:sz w:val="20"/>
                <w:szCs w:val="20"/>
              </w:rPr>
            </w:pPr>
            <w:r w:rsidRPr="003D67F1">
              <w:rPr>
                <w:rFonts w:asciiTheme="majorHAnsi" w:hAnsiTheme="majorHAnsi" w:cs="Times New Roman"/>
                <w:color w:val="000000"/>
                <w:sz w:val="20"/>
                <w:szCs w:val="20"/>
              </w:rPr>
              <w:t>2.3.</w:t>
            </w:r>
            <w:r w:rsidR="006903F4" w:rsidRPr="003D67F1">
              <w:rPr>
                <w:rFonts w:asciiTheme="majorHAnsi" w:hAnsiTheme="majorHAnsi" w:cs="Times New Roman"/>
                <w:color w:val="000000"/>
                <w:sz w:val="20"/>
                <w:szCs w:val="20"/>
              </w:rPr>
              <w:t xml:space="preserve">Uyumluluk </w:t>
            </w:r>
            <w:r w:rsidR="001E01D2" w:rsidRPr="003D67F1">
              <w:rPr>
                <w:rFonts w:asciiTheme="majorHAnsi" w:hAnsiTheme="majorHAnsi" w:cs="Times New Roman"/>
                <w:color w:val="000000"/>
                <w:sz w:val="20"/>
                <w:szCs w:val="20"/>
              </w:rPr>
              <w:t>denetim</w:t>
            </w:r>
            <w:r w:rsidR="006903F4" w:rsidRPr="003D67F1">
              <w:rPr>
                <w:rFonts w:asciiTheme="majorHAnsi" w:hAnsiTheme="majorHAnsi" w:cs="Times New Roman"/>
                <w:color w:val="000000"/>
                <w:sz w:val="20"/>
                <w:szCs w:val="20"/>
              </w:rPr>
              <w:t>inin bulunması</w:t>
            </w:r>
          </w:p>
          <w:p w14:paraId="3E825464" w14:textId="77777777" w:rsidR="00675252" w:rsidRPr="003D67F1" w:rsidRDefault="00675252">
            <w:pPr>
              <w:pStyle w:val="Standard"/>
              <w:jc w:val="both"/>
              <w:rPr>
                <w:rFonts w:asciiTheme="majorHAnsi" w:hAnsiTheme="majorHAnsi" w:cs="Times New Roman"/>
                <w:sz w:val="20"/>
                <w:szCs w:val="20"/>
              </w:rPr>
            </w:pP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28EC676E" w14:textId="77777777" w:rsidR="00675252" w:rsidRPr="003D67F1" w:rsidRDefault="001E01D2">
            <w:pPr>
              <w:pStyle w:val="TableContents"/>
              <w:jc w:val="both"/>
              <w:rPr>
                <w:rFonts w:asciiTheme="majorHAnsi" w:hAnsiTheme="majorHAnsi" w:cs="Times New Roman"/>
                <w:strike/>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1048BE68" w14:textId="77777777" w:rsidR="00675252" w:rsidRPr="003D67F1" w:rsidRDefault="001E01D2">
            <w:pPr>
              <w:pStyle w:val="TableContents"/>
              <w:jc w:val="both"/>
              <w:rPr>
                <w:rFonts w:asciiTheme="majorHAnsi" w:hAnsiTheme="majorHAnsi" w:cs="Times New Roman"/>
                <w:strike/>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51BD4E48" w14:textId="77777777" w:rsidR="00675252" w:rsidRPr="003D67F1" w:rsidRDefault="00185566" w:rsidP="00DF51A9">
            <w:pPr>
              <w:pStyle w:val="Standard"/>
              <w:jc w:val="both"/>
              <w:rPr>
                <w:rFonts w:asciiTheme="majorHAnsi" w:hAnsiTheme="majorHAnsi" w:cs="Times New Roman"/>
                <w:sz w:val="20"/>
                <w:szCs w:val="20"/>
              </w:rPr>
            </w:pPr>
            <w:r w:rsidRPr="003D67F1">
              <w:rPr>
                <w:rFonts w:asciiTheme="majorHAnsi" w:hAnsiTheme="majorHAnsi" w:cs="Times New Roman"/>
                <w:color w:val="000000"/>
                <w:sz w:val="20"/>
                <w:szCs w:val="20"/>
              </w:rPr>
              <w:t xml:space="preserve">6698 sayılı Kanun m. </w:t>
            </w:r>
            <w:r w:rsidR="00DF51A9">
              <w:rPr>
                <w:rFonts w:asciiTheme="majorHAnsi" w:hAnsiTheme="majorHAnsi" w:cs="Times New Roman"/>
                <w:color w:val="000000"/>
                <w:sz w:val="20"/>
                <w:szCs w:val="20"/>
              </w:rPr>
              <w:t xml:space="preserve">9, </w:t>
            </w:r>
            <w:r w:rsidRPr="003D67F1">
              <w:rPr>
                <w:rFonts w:asciiTheme="majorHAnsi" w:hAnsiTheme="majorHAnsi" w:cs="Times New Roman"/>
                <w:color w:val="000000"/>
                <w:sz w:val="20"/>
                <w:szCs w:val="20"/>
              </w:rPr>
              <w:t>12/3</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66710A54" w14:textId="77777777" w:rsidR="00D37FE1" w:rsidRPr="003D67F1" w:rsidRDefault="00A559FE" w:rsidP="00CA3A35">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BŞK</w:t>
            </w:r>
            <w:r w:rsidR="00CA3A35" w:rsidRPr="003D67F1">
              <w:rPr>
                <w:rFonts w:asciiTheme="majorHAnsi" w:hAnsiTheme="majorHAnsi" w:cs="Times New Roman"/>
                <w:color w:val="000000"/>
                <w:sz w:val="20"/>
                <w:szCs w:val="20"/>
              </w:rPr>
              <w:t xml:space="preserve">, </w:t>
            </w:r>
            <w:r w:rsidR="00D37FE1" w:rsidRPr="003D67F1">
              <w:rPr>
                <w:rFonts w:asciiTheme="majorHAnsi" w:hAnsiTheme="majorHAnsi" w:cs="Times New Roman"/>
                <w:color w:val="000000"/>
                <w:sz w:val="20"/>
                <w:szCs w:val="20"/>
              </w:rPr>
              <w:t xml:space="preserve">taahhüt edilen </w:t>
            </w:r>
            <w:r w:rsidR="00CA3A35" w:rsidRPr="003D67F1">
              <w:rPr>
                <w:rFonts w:asciiTheme="majorHAnsi" w:hAnsiTheme="majorHAnsi" w:cs="Times New Roman"/>
                <w:color w:val="000000"/>
                <w:sz w:val="20"/>
                <w:szCs w:val="20"/>
              </w:rPr>
              <w:t xml:space="preserve">kurallara uygun hareket edilmesini sağlamak üzere düzenli olarak </w:t>
            </w:r>
            <w:r w:rsidR="00D37FE1" w:rsidRPr="003D67F1">
              <w:rPr>
                <w:rFonts w:asciiTheme="majorHAnsi" w:hAnsiTheme="majorHAnsi" w:cs="Times New Roman"/>
                <w:color w:val="000000"/>
                <w:sz w:val="20"/>
                <w:szCs w:val="20"/>
              </w:rPr>
              <w:t>denetim yapılması</w:t>
            </w:r>
            <w:r w:rsidR="00DF51A9">
              <w:rPr>
                <w:rFonts w:asciiTheme="majorHAnsi" w:hAnsiTheme="majorHAnsi" w:cs="Times New Roman"/>
                <w:color w:val="000000"/>
                <w:sz w:val="20"/>
                <w:szCs w:val="20"/>
              </w:rPr>
              <w:t>/yaptırılması</w:t>
            </w:r>
            <w:r w:rsidR="00E00371" w:rsidRPr="003D67F1">
              <w:rPr>
                <w:rFonts w:asciiTheme="majorHAnsi" w:hAnsiTheme="majorHAnsi" w:cs="Times New Roman"/>
                <w:color w:val="000000"/>
                <w:sz w:val="20"/>
                <w:szCs w:val="20"/>
              </w:rPr>
              <w:t xml:space="preserve"> ve </w:t>
            </w:r>
            <w:r w:rsidR="00D37FE1" w:rsidRPr="003D67F1">
              <w:rPr>
                <w:rFonts w:asciiTheme="majorHAnsi" w:hAnsiTheme="majorHAnsi" w:cs="Times New Roman"/>
                <w:color w:val="000000"/>
                <w:sz w:val="20"/>
                <w:szCs w:val="20"/>
              </w:rPr>
              <w:t>bu denetimi kimlerin yapacağı gibi konularda açıklamalar içermelidir.</w:t>
            </w:r>
          </w:p>
          <w:p w14:paraId="19A6211E" w14:textId="77777777" w:rsidR="00D37FE1" w:rsidRPr="003D67F1" w:rsidRDefault="00D37FE1" w:rsidP="00CA3A35">
            <w:pPr>
              <w:pStyle w:val="Standard"/>
              <w:jc w:val="both"/>
              <w:rPr>
                <w:rFonts w:asciiTheme="majorHAnsi" w:hAnsiTheme="majorHAnsi" w:cs="Times New Roman"/>
                <w:color w:val="000000"/>
                <w:sz w:val="20"/>
                <w:szCs w:val="20"/>
              </w:rPr>
            </w:pPr>
          </w:p>
          <w:p w14:paraId="15514542" w14:textId="77777777" w:rsidR="00777A85" w:rsidRPr="003D67F1" w:rsidRDefault="00D37FE1">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Uyumluluk denetim programı, düzeltici faaliyetlerin gerçekleşmesini sağlayacak yöntemler de dâhil olmak üzere </w:t>
            </w:r>
            <w:proofErr w:type="spellStart"/>
            <w:r w:rsidR="00A559FE">
              <w:rPr>
                <w:rFonts w:asciiTheme="majorHAnsi" w:hAnsiTheme="majorHAnsi" w:cs="Times New Roman"/>
                <w:color w:val="000000"/>
                <w:sz w:val="20"/>
                <w:szCs w:val="20"/>
              </w:rPr>
              <w:t>BŞK</w:t>
            </w:r>
            <w:r w:rsidRPr="003D67F1">
              <w:rPr>
                <w:rFonts w:asciiTheme="majorHAnsi" w:hAnsiTheme="majorHAnsi" w:cs="Times New Roman"/>
                <w:color w:val="000000"/>
                <w:sz w:val="20"/>
                <w:szCs w:val="20"/>
              </w:rPr>
              <w:t>’yi</w:t>
            </w:r>
            <w:proofErr w:type="spellEnd"/>
            <w:r w:rsidRPr="003D67F1">
              <w:rPr>
                <w:rFonts w:asciiTheme="majorHAnsi" w:hAnsiTheme="majorHAnsi" w:cs="Times New Roman"/>
                <w:color w:val="000000"/>
                <w:sz w:val="20"/>
                <w:szCs w:val="20"/>
              </w:rPr>
              <w:t xml:space="preserve"> tüm yönleri ile kapsamalıdır.</w:t>
            </w:r>
            <w:r w:rsidR="00507796" w:rsidRPr="003D67F1">
              <w:rPr>
                <w:rFonts w:asciiTheme="majorHAnsi" w:hAnsiTheme="majorHAnsi" w:cs="Times New Roman"/>
                <w:color w:val="000000"/>
                <w:sz w:val="20"/>
                <w:szCs w:val="20"/>
              </w:rPr>
              <w:t xml:space="preserve"> </w:t>
            </w:r>
            <w:r w:rsidR="001E01D2" w:rsidRPr="003D67F1">
              <w:rPr>
                <w:rFonts w:asciiTheme="majorHAnsi" w:hAnsiTheme="majorHAnsi" w:cs="Times New Roman"/>
                <w:color w:val="000000"/>
                <w:sz w:val="20"/>
                <w:szCs w:val="20"/>
              </w:rPr>
              <w:t xml:space="preserve">Ayrıca </w:t>
            </w:r>
            <w:proofErr w:type="spellStart"/>
            <w:r w:rsidR="00A559FE">
              <w:rPr>
                <w:rFonts w:asciiTheme="majorHAnsi" w:hAnsiTheme="majorHAnsi" w:cs="Times New Roman"/>
                <w:color w:val="000000"/>
                <w:sz w:val="20"/>
                <w:szCs w:val="20"/>
              </w:rPr>
              <w:t>BŞK</w:t>
            </w:r>
            <w:r w:rsidR="00777A85" w:rsidRPr="003D67F1">
              <w:rPr>
                <w:rFonts w:asciiTheme="majorHAnsi" w:hAnsiTheme="majorHAnsi" w:cs="Times New Roman"/>
                <w:color w:val="000000"/>
                <w:sz w:val="20"/>
                <w:szCs w:val="20"/>
              </w:rPr>
              <w:t>’de</w:t>
            </w:r>
            <w:proofErr w:type="spellEnd"/>
            <w:r w:rsidR="00507796" w:rsidRPr="003D67F1">
              <w:rPr>
                <w:rFonts w:asciiTheme="majorHAnsi" w:hAnsiTheme="majorHAnsi" w:cs="Times New Roman"/>
                <w:color w:val="000000"/>
                <w:sz w:val="20"/>
                <w:szCs w:val="20"/>
              </w:rPr>
              <w:t xml:space="preserve">, denetim sonuçlarından Grup </w:t>
            </w:r>
            <w:r w:rsidR="00777A85" w:rsidRPr="003D67F1">
              <w:rPr>
                <w:rFonts w:asciiTheme="majorHAnsi" w:hAnsiTheme="majorHAnsi" w:cs="Times New Roman"/>
                <w:color w:val="000000"/>
                <w:sz w:val="20"/>
                <w:szCs w:val="20"/>
              </w:rPr>
              <w:t xml:space="preserve">üyelerinin ilgili birim ve çalışanlarının haberdar edilmesi ile ilgili hususlar belirtilmelidir. Uygun durumlarda sonuçtan </w:t>
            </w:r>
            <w:r w:rsidR="00502F96">
              <w:rPr>
                <w:rFonts w:asciiTheme="majorHAnsi" w:hAnsiTheme="majorHAnsi" w:cs="Times New Roman"/>
                <w:color w:val="000000"/>
                <w:sz w:val="20"/>
                <w:szCs w:val="20"/>
              </w:rPr>
              <w:t xml:space="preserve">genel merkez </w:t>
            </w:r>
            <w:r w:rsidR="00777A85" w:rsidRPr="003D67F1">
              <w:rPr>
                <w:rFonts w:asciiTheme="majorHAnsi" w:hAnsiTheme="majorHAnsi" w:cs="Times New Roman"/>
                <w:color w:val="000000"/>
                <w:sz w:val="20"/>
                <w:szCs w:val="20"/>
              </w:rPr>
              <w:t>yönetim birimi de haberdar edilir.</w:t>
            </w:r>
          </w:p>
          <w:p w14:paraId="69DAA1C8" w14:textId="77777777" w:rsidR="00777A85" w:rsidRPr="003D67F1" w:rsidRDefault="00777A85">
            <w:pPr>
              <w:pStyle w:val="Standard"/>
              <w:jc w:val="both"/>
              <w:rPr>
                <w:rFonts w:asciiTheme="majorHAnsi" w:hAnsiTheme="majorHAnsi" w:cs="Times New Roman"/>
                <w:color w:val="000000"/>
                <w:sz w:val="20"/>
                <w:szCs w:val="20"/>
              </w:rPr>
            </w:pPr>
          </w:p>
          <w:p w14:paraId="037D6754" w14:textId="374BC47B" w:rsidR="00AA004A" w:rsidRDefault="00A559FE">
            <w:pPr>
              <w:pStyle w:val="Standard"/>
              <w:jc w:val="both"/>
              <w:rPr>
                <w:rFonts w:asciiTheme="majorHAnsi" w:hAnsiTheme="majorHAnsi" w:cs="Times New Roman"/>
                <w:color w:val="000000"/>
                <w:sz w:val="20"/>
                <w:szCs w:val="20"/>
              </w:rPr>
            </w:pPr>
            <w:proofErr w:type="spellStart"/>
            <w:r>
              <w:rPr>
                <w:rFonts w:asciiTheme="majorHAnsi" w:hAnsiTheme="majorHAnsi" w:cs="Times New Roman"/>
                <w:color w:val="000000"/>
                <w:sz w:val="20"/>
                <w:szCs w:val="20"/>
              </w:rPr>
              <w:t>BŞK</w:t>
            </w:r>
            <w:r w:rsidR="00DF51A9">
              <w:rPr>
                <w:rFonts w:asciiTheme="majorHAnsi" w:hAnsiTheme="majorHAnsi" w:cs="Times New Roman"/>
                <w:color w:val="000000"/>
                <w:sz w:val="20"/>
                <w:szCs w:val="20"/>
              </w:rPr>
              <w:t>’de</w:t>
            </w:r>
            <w:proofErr w:type="spellEnd"/>
            <w:r w:rsidR="00DF51A9">
              <w:rPr>
                <w:rFonts w:asciiTheme="majorHAnsi" w:hAnsiTheme="majorHAnsi" w:cs="Times New Roman"/>
                <w:color w:val="000000"/>
                <w:sz w:val="20"/>
                <w:szCs w:val="20"/>
              </w:rPr>
              <w:t>, K</w:t>
            </w:r>
            <w:r w:rsidR="00213FD0">
              <w:rPr>
                <w:rFonts w:asciiTheme="majorHAnsi" w:hAnsiTheme="majorHAnsi" w:cs="Times New Roman"/>
                <w:color w:val="000000"/>
                <w:sz w:val="20"/>
                <w:szCs w:val="20"/>
              </w:rPr>
              <w:t xml:space="preserve">urumun </w:t>
            </w:r>
            <w:r w:rsidR="00F113A9" w:rsidRPr="00F113A9">
              <w:rPr>
                <w:rFonts w:asciiTheme="majorHAnsi" w:hAnsiTheme="majorHAnsi" w:cs="Times New Roman"/>
                <w:color w:val="000000"/>
                <w:sz w:val="20"/>
                <w:szCs w:val="20"/>
              </w:rPr>
              <w:t>talebi halinde denetim sonuçlarına erişme yetkisi ve K</w:t>
            </w:r>
            <w:r w:rsidR="00213FD0">
              <w:rPr>
                <w:rFonts w:asciiTheme="majorHAnsi" w:hAnsiTheme="majorHAnsi" w:cs="Times New Roman"/>
                <w:color w:val="000000"/>
                <w:sz w:val="20"/>
                <w:szCs w:val="20"/>
              </w:rPr>
              <w:t xml:space="preserve">uruma </w:t>
            </w:r>
            <w:r w:rsidR="00F113A9" w:rsidRPr="00F113A9">
              <w:rPr>
                <w:rFonts w:asciiTheme="majorHAnsi" w:hAnsiTheme="majorHAnsi" w:cs="Times New Roman"/>
                <w:color w:val="000000"/>
                <w:sz w:val="20"/>
                <w:szCs w:val="20"/>
              </w:rPr>
              <w:t xml:space="preserve">gerekli durumlarda herhangi bir </w:t>
            </w:r>
            <w:r>
              <w:rPr>
                <w:rFonts w:asciiTheme="majorHAnsi" w:hAnsiTheme="majorHAnsi" w:cs="Times New Roman"/>
                <w:color w:val="000000"/>
                <w:sz w:val="20"/>
                <w:szCs w:val="20"/>
              </w:rPr>
              <w:t>BŞK</w:t>
            </w:r>
            <w:r w:rsidR="00F113A9" w:rsidRPr="00F113A9">
              <w:rPr>
                <w:rFonts w:asciiTheme="majorHAnsi" w:hAnsiTheme="majorHAnsi" w:cs="Times New Roman"/>
                <w:color w:val="000000"/>
                <w:sz w:val="20"/>
                <w:szCs w:val="20"/>
              </w:rPr>
              <w:t xml:space="preserve"> üyesi üzerinde denetim yapma yetkisi tanınmalıdır. </w:t>
            </w:r>
          </w:p>
          <w:p w14:paraId="7CF1A3AE" w14:textId="77777777" w:rsidR="00F113A9" w:rsidRPr="003D67F1" w:rsidRDefault="00F113A9">
            <w:pPr>
              <w:pStyle w:val="Standard"/>
              <w:jc w:val="both"/>
              <w:rPr>
                <w:rFonts w:asciiTheme="majorHAnsi" w:hAnsiTheme="majorHAnsi" w:cs="Times New Roman"/>
                <w:color w:val="000000"/>
                <w:sz w:val="20"/>
                <w:szCs w:val="20"/>
              </w:rPr>
            </w:pPr>
          </w:p>
          <w:p w14:paraId="5D2143D1" w14:textId="77777777" w:rsidR="0097051E" w:rsidRPr="003D67F1" w:rsidRDefault="001E01D2">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Başvuru formunda </w:t>
            </w:r>
            <w:r w:rsidR="00AA004A" w:rsidRPr="003D67F1">
              <w:rPr>
                <w:rFonts w:asciiTheme="majorHAnsi" w:hAnsiTheme="majorHAnsi" w:cs="Times New Roman"/>
                <w:color w:val="000000"/>
                <w:sz w:val="20"/>
                <w:szCs w:val="20"/>
              </w:rPr>
              <w:t xml:space="preserve">uyumluluk </w:t>
            </w:r>
            <w:r w:rsidRPr="003D67F1">
              <w:rPr>
                <w:rFonts w:asciiTheme="majorHAnsi" w:hAnsiTheme="majorHAnsi" w:cs="Times New Roman"/>
                <w:color w:val="000000"/>
                <w:sz w:val="20"/>
                <w:szCs w:val="20"/>
              </w:rPr>
              <w:t>denetim sistemin</w:t>
            </w:r>
            <w:r w:rsidR="00AA004A" w:rsidRPr="003D67F1">
              <w:rPr>
                <w:rFonts w:asciiTheme="majorHAnsi" w:hAnsiTheme="majorHAnsi" w:cs="Times New Roman"/>
                <w:color w:val="000000"/>
                <w:sz w:val="20"/>
                <w:szCs w:val="20"/>
              </w:rPr>
              <w:t xml:space="preserve">e ilişkin açıklamalar </w:t>
            </w:r>
            <w:r w:rsidRPr="003D67F1">
              <w:rPr>
                <w:rFonts w:asciiTheme="majorHAnsi" w:hAnsiTheme="majorHAnsi" w:cs="Times New Roman"/>
                <w:color w:val="000000"/>
                <w:sz w:val="20"/>
                <w:szCs w:val="20"/>
              </w:rPr>
              <w:t xml:space="preserve">bulunmalıdır. Örneğin; </w:t>
            </w:r>
          </w:p>
          <w:p w14:paraId="6033A1A2" w14:textId="77777777" w:rsidR="0097051E" w:rsidRPr="003D67F1" w:rsidRDefault="00FF34F3" w:rsidP="00F80382">
            <w:pPr>
              <w:pStyle w:val="Standard"/>
              <w:ind w:left="229" w:hanging="229"/>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 </w:t>
            </w:r>
            <w:r w:rsidR="00A559FE">
              <w:rPr>
                <w:rFonts w:asciiTheme="majorHAnsi" w:hAnsiTheme="majorHAnsi" w:cs="Times New Roman"/>
                <w:color w:val="000000"/>
                <w:sz w:val="20"/>
                <w:szCs w:val="20"/>
              </w:rPr>
              <w:t>BŞK</w:t>
            </w:r>
            <w:r w:rsidR="0097051E" w:rsidRPr="003D67F1">
              <w:rPr>
                <w:rFonts w:asciiTheme="majorHAnsi" w:hAnsiTheme="majorHAnsi" w:cs="Times New Roman"/>
                <w:color w:val="000000"/>
                <w:sz w:val="20"/>
                <w:szCs w:val="20"/>
              </w:rPr>
              <w:t xml:space="preserve"> ye uyumu denetlemek için hangi mekanizmalar</w:t>
            </w:r>
            <w:r w:rsidRPr="003D67F1">
              <w:rPr>
                <w:rFonts w:asciiTheme="majorHAnsi" w:hAnsiTheme="majorHAnsi" w:cs="Times New Roman"/>
                <w:color w:val="000000"/>
                <w:sz w:val="20"/>
                <w:szCs w:val="20"/>
              </w:rPr>
              <w:t>ın kullanılacağı,</w:t>
            </w:r>
          </w:p>
          <w:p w14:paraId="37CCB598" w14:textId="77777777" w:rsidR="00FF34F3" w:rsidRPr="003D67F1" w:rsidRDefault="00F80382" w:rsidP="00F80382">
            <w:pPr>
              <w:pStyle w:val="Standard"/>
              <w:ind w:left="229" w:hanging="229"/>
              <w:jc w:val="both"/>
              <w:rPr>
                <w:rFonts w:asciiTheme="majorHAnsi" w:hAnsiTheme="majorHAnsi" w:cs="Times New Roman"/>
                <w:color w:val="000000"/>
                <w:sz w:val="20"/>
                <w:szCs w:val="20"/>
              </w:rPr>
            </w:pPr>
            <w:r>
              <w:rPr>
                <w:rFonts w:asciiTheme="majorHAnsi" w:hAnsiTheme="majorHAnsi" w:cs="Times New Roman"/>
                <w:color w:val="000000"/>
                <w:sz w:val="20"/>
                <w:szCs w:val="20"/>
              </w:rPr>
              <w:t xml:space="preserve">- </w:t>
            </w:r>
            <w:r w:rsidR="00A559FE">
              <w:rPr>
                <w:rFonts w:asciiTheme="majorHAnsi" w:hAnsiTheme="majorHAnsi" w:cs="Times New Roman"/>
                <w:color w:val="000000"/>
                <w:sz w:val="20"/>
                <w:szCs w:val="20"/>
              </w:rPr>
              <w:t>BŞK</w:t>
            </w:r>
            <w:r w:rsidR="00FF34F3" w:rsidRPr="003D67F1">
              <w:rPr>
                <w:rFonts w:asciiTheme="majorHAnsi" w:hAnsiTheme="majorHAnsi" w:cs="Times New Roman"/>
                <w:color w:val="000000"/>
                <w:sz w:val="20"/>
                <w:szCs w:val="20"/>
              </w:rPr>
              <w:t xml:space="preserve"> ye </w:t>
            </w:r>
            <w:r w:rsidR="0097051E" w:rsidRPr="003D67F1">
              <w:rPr>
                <w:rFonts w:asciiTheme="majorHAnsi" w:hAnsiTheme="majorHAnsi" w:cs="Times New Roman"/>
                <w:color w:val="000000"/>
                <w:sz w:val="20"/>
                <w:szCs w:val="20"/>
              </w:rPr>
              <w:t>uyumluluğu denetlemek üzere kimlerin görevlendirildiği, bunların görev ve sorumlulukları</w:t>
            </w:r>
            <w:r w:rsidR="00FF34F3" w:rsidRPr="003D67F1">
              <w:rPr>
                <w:rFonts w:asciiTheme="majorHAnsi" w:hAnsiTheme="majorHAnsi" w:cs="Times New Roman"/>
                <w:color w:val="000000"/>
                <w:sz w:val="20"/>
                <w:szCs w:val="20"/>
              </w:rPr>
              <w:t xml:space="preserve"> (hangi birimin denetim programına/planına karar vereceği, hangi birimin denetimi gerçekleştireceği, denetimin zamanı, denetimin kapsamı (uygulamalar, bilgi teknolojileri sistemleri, kişisel verileri işleyen veri tabanları, ileriye dönük transferler, yasaların </w:t>
            </w:r>
            <w:r w:rsidR="00A559FE">
              <w:rPr>
                <w:rFonts w:asciiTheme="majorHAnsi" w:hAnsiTheme="majorHAnsi" w:cs="Times New Roman"/>
                <w:color w:val="000000"/>
                <w:sz w:val="20"/>
                <w:szCs w:val="20"/>
              </w:rPr>
              <w:t>BŞK</w:t>
            </w:r>
            <w:r w:rsidR="00FF34F3" w:rsidRPr="003D67F1">
              <w:rPr>
                <w:rFonts w:asciiTheme="majorHAnsi" w:hAnsiTheme="majorHAnsi" w:cs="Times New Roman"/>
                <w:color w:val="000000"/>
                <w:sz w:val="20"/>
                <w:szCs w:val="20"/>
              </w:rPr>
              <w:t xml:space="preserve"> ile uyuşmazlık gösterdiği hallerde alınacak önemli kararlar vb</w:t>
            </w:r>
            <w:proofErr w:type="gramStart"/>
            <w:r w:rsidR="00DF51A9">
              <w:rPr>
                <w:rFonts w:asciiTheme="majorHAnsi" w:hAnsiTheme="majorHAnsi" w:cs="Times New Roman"/>
                <w:color w:val="000000"/>
                <w:sz w:val="20"/>
                <w:szCs w:val="20"/>
              </w:rPr>
              <w:t>.</w:t>
            </w:r>
            <w:r w:rsidR="00FF34F3" w:rsidRPr="003D67F1">
              <w:rPr>
                <w:rFonts w:asciiTheme="majorHAnsi" w:hAnsiTheme="majorHAnsi" w:cs="Times New Roman"/>
                <w:color w:val="000000"/>
                <w:sz w:val="20"/>
                <w:szCs w:val="20"/>
              </w:rPr>
              <w:t>,</w:t>
            </w:r>
            <w:proofErr w:type="gramEnd"/>
            <w:r w:rsidR="00FF34F3" w:rsidRPr="003D67F1">
              <w:rPr>
                <w:rFonts w:asciiTheme="majorHAnsi" w:hAnsiTheme="majorHAnsi" w:cs="Times New Roman"/>
                <w:color w:val="000000"/>
                <w:sz w:val="20"/>
                <w:szCs w:val="20"/>
              </w:rPr>
              <w:t xml:space="preserve"> denetimin sonuçla</w:t>
            </w:r>
            <w:r w:rsidR="00DF51A9">
              <w:rPr>
                <w:rFonts w:asciiTheme="majorHAnsi" w:hAnsiTheme="majorHAnsi" w:cs="Times New Roman"/>
                <w:color w:val="000000"/>
                <w:sz w:val="20"/>
                <w:szCs w:val="20"/>
              </w:rPr>
              <w:t>rını hangi birimin alacağı gibi</w:t>
            </w:r>
            <w:r w:rsidR="00FF34F3" w:rsidRPr="003D67F1">
              <w:rPr>
                <w:rFonts w:asciiTheme="majorHAnsi" w:hAnsiTheme="majorHAnsi" w:cs="Times New Roman"/>
                <w:color w:val="000000"/>
                <w:sz w:val="20"/>
                <w:szCs w:val="20"/>
              </w:rPr>
              <w:t>))</w:t>
            </w:r>
          </w:p>
          <w:p w14:paraId="435F57B8" w14:textId="77777777" w:rsidR="00FF34F3" w:rsidRPr="003D67F1" w:rsidRDefault="00FF34F3" w:rsidP="00F80382">
            <w:pPr>
              <w:pStyle w:val="Standard"/>
              <w:ind w:left="229" w:hanging="229"/>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 </w:t>
            </w:r>
            <w:r w:rsidR="00F80382">
              <w:rPr>
                <w:rFonts w:asciiTheme="majorHAnsi" w:hAnsiTheme="majorHAnsi" w:cs="Times New Roman"/>
                <w:color w:val="000000"/>
                <w:sz w:val="20"/>
                <w:szCs w:val="20"/>
              </w:rPr>
              <w:t xml:space="preserve"> </w:t>
            </w:r>
            <w:r w:rsidR="0097051E" w:rsidRPr="003D67F1">
              <w:rPr>
                <w:rFonts w:asciiTheme="majorHAnsi" w:hAnsiTheme="majorHAnsi" w:cs="Times New Roman"/>
                <w:color w:val="000000"/>
                <w:sz w:val="20"/>
                <w:szCs w:val="20"/>
              </w:rPr>
              <w:t>Uyumluluk denetimi mekanizmalarının belirli aralıklarla gözden geçirilmesini/güncellenmesini sağlayacak düzenlemelerin</w:t>
            </w:r>
            <w:r w:rsidRPr="003D67F1">
              <w:rPr>
                <w:rFonts w:asciiTheme="majorHAnsi" w:hAnsiTheme="majorHAnsi" w:cs="Times New Roman"/>
                <w:color w:val="000000"/>
                <w:sz w:val="20"/>
                <w:szCs w:val="20"/>
              </w:rPr>
              <w:t xml:space="preserve"> olup olmadığı,</w:t>
            </w:r>
          </w:p>
          <w:p w14:paraId="3BB4FCF8" w14:textId="77777777" w:rsidR="00675252" w:rsidRPr="003D67F1" w:rsidRDefault="00FF34F3" w:rsidP="00F80382">
            <w:pPr>
              <w:pStyle w:val="Standard"/>
              <w:ind w:left="229" w:hanging="229"/>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 </w:t>
            </w:r>
            <w:r w:rsidR="0097051E" w:rsidRPr="003D67F1">
              <w:rPr>
                <w:rFonts w:asciiTheme="majorHAnsi" w:hAnsiTheme="majorHAnsi" w:cs="Times New Roman"/>
                <w:color w:val="000000"/>
                <w:sz w:val="20"/>
                <w:szCs w:val="20"/>
              </w:rPr>
              <w:t xml:space="preserve">Belirli aralıklarla, şeffaf ve açık bir raporlama </w:t>
            </w:r>
            <w:r w:rsidRPr="003D67F1">
              <w:rPr>
                <w:rFonts w:asciiTheme="majorHAnsi" w:hAnsiTheme="majorHAnsi" w:cs="Times New Roman"/>
                <w:color w:val="000000"/>
                <w:sz w:val="20"/>
                <w:szCs w:val="20"/>
              </w:rPr>
              <w:t>yapılıp yapılmayacağı.</w:t>
            </w:r>
          </w:p>
          <w:p w14:paraId="295988BE" w14:textId="77777777" w:rsidR="00FF34F3" w:rsidRPr="003D67F1" w:rsidRDefault="00FF34F3" w:rsidP="00FF34F3">
            <w:pPr>
              <w:pStyle w:val="Standard"/>
              <w:jc w:val="both"/>
              <w:rPr>
                <w:rFonts w:asciiTheme="majorHAnsi" w:hAnsiTheme="majorHAnsi" w:cs="Times New Roman"/>
                <w:color w:val="000000"/>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ADFA1E9" w14:textId="77777777" w:rsidR="00675252" w:rsidRPr="003D67F1" w:rsidRDefault="00675252">
            <w:pPr>
              <w:pStyle w:val="TableContents"/>
              <w:jc w:val="both"/>
              <w:rPr>
                <w:rFonts w:asciiTheme="majorHAnsi" w:hAnsiTheme="majorHAnsi" w:cs="Times New Roman"/>
                <w:sz w:val="20"/>
                <w:szCs w:val="20"/>
              </w:rPr>
            </w:pPr>
          </w:p>
        </w:tc>
      </w:tr>
    </w:tbl>
    <w:p w14:paraId="36BEAFE1"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0B61CE36" w14:textId="77777777" w:rsidTr="00263D1C">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C6E1644"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6590C24"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113387F7"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0F3BBC4"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2177080D"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E7C96E4"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CB588B3"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1B4A116C"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038B2046"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0440BEBD"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4230AA9C" w14:textId="77777777" w:rsidR="00675252" w:rsidRPr="003D67F1" w:rsidRDefault="006903F4" w:rsidP="00E443A8">
            <w:pPr>
              <w:pStyle w:val="Standard"/>
              <w:rPr>
                <w:rFonts w:asciiTheme="majorHAnsi" w:hAnsiTheme="majorHAnsi" w:cs="Times New Roman"/>
                <w:sz w:val="20"/>
                <w:szCs w:val="20"/>
              </w:rPr>
            </w:pPr>
            <w:r w:rsidRPr="003D67F1">
              <w:rPr>
                <w:rFonts w:asciiTheme="majorHAnsi" w:hAnsiTheme="majorHAnsi" w:cs="Times New Roman"/>
                <w:color w:val="000000"/>
                <w:sz w:val="20"/>
                <w:szCs w:val="20"/>
              </w:rPr>
              <w:t xml:space="preserve">2.4. </w:t>
            </w:r>
            <w:proofErr w:type="spellStart"/>
            <w:r w:rsidR="00A559FE">
              <w:rPr>
                <w:rFonts w:asciiTheme="majorHAnsi" w:hAnsiTheme="majorHAnsi" w:cs="Times New Roman"/>
                <w:color w:val="000000"/>
                <w:sz w:val="20"/>
                <w:szCs w:val="20"/>
              </w:rPr>
              <w:t>BŞK</w:t>
            </w:r>
            <w:r w:rsidR="00DF51A9">
              <w:rPr>
                <w:rFonts w:asciiTheme="majorHAnsi" w:hAnsiTheme="majorHAnsi" w:cs="Times New Roman"/>
                <w:color w:val="000000"/>
                <w:sz w:val="20"/>
                <w:szCs w:val="20"/>
              </w:rPr>
              <w:t>’</w:t>
            </w:r>
            <w:r w:rsidR="00E443A8" w:rsidRPr="003D67F1">
              <w:rPr>
                <w:rFonts w:asciiTheme="majorHAnsi" w:hAnsiTheme="majorHAnsi" w:cs="Times New Roman"/>
                <w:color w:val="000000"/>
                <w:sz w:val="20"/>
                <w:szCs w:val="20"/>
              </w:rPr>
              <w:t>nin</w:t>
            </w:r>
            <w:proofErr w:type="spellEnd"/>
            <w:r w:rsidR="00E443A8" w:rsidRPr="003D67F1">
              <w:rPr>
                <w:rFonts w:asciiTheme="majorHAnsi" w:hAnsiTheme="majorHAnsi" w:cs="Times New Roman"/>
                <w:color w:val="000000"/>
                <w:sz w:val="20"/>
                <w:szCs w:val="20"/>
              </w:rPr>
              <w:t xml:space="preserve"> Uygulanması Konusunda Görevli Personel </w:t>
            </w:r>
            <w:r w:rsidR="001B26D9" w:rsidRPr="003D67F1">
              <w:rPr>
                <w:rFonts w:asciiTheme="majorHAnsi" w:hAnsiTheme="majorHAnsi" w:cs="Times New Roman"/>
                <w:color w:val="000000"/>
                <w:sz w:val="20"/>
                <w:szCs w:val="20"/>
              </w:rPr>
              <w:t>yapılanmasının bulunması</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600DF6F7"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12C848D6"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HAYIR</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289EEAD2" w14:textId="77777777" w:rsidR="00675252" w:rsidRPr="003D67F1"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73A35327" w14:textId="77777777" w:rsidR="009234F9" w:rsidRPr="003D67F1" w:rsidRDefault="009234F9" w:rsidP="009234F9">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Tüm Grup bakımından </w:t>
            </w:r>
            <w:proofErr w:type="spellStart"/>
            <w:r w:rsidR="00A559FE">
              <w:rPr>
                <w:rFonts w:asciiTheme="majorHAnsi" w:hAnsiTheme="majorHAnsi" w:cs="Times New Roman"/>
                <w:color w:val="000000"/>
                <w:sz w:val="20"/>
                <w:szCs w:val="20"/>
              </w:rPr>
              <w:t>BŞK</w:t>
            </w:r>
            <w:r w:rsidR="00027FA5" w:rsidRPr="003D67F1">
              <w:rPr>
                <w:rFonts w:asciiTheme="majorHAnsi" w:hAnsiTheme="majorHAnsi" w:cs="Times New Roman"/>
                <w:color w:val="000000"/>
                <w:sz w:val="20"/>
                <w:szCs w:val="20"/>
              </w:rPr>
              <w:t>’ye</w:t>
            </w:r>
            <w:proofErr w:type="spellEnd"/>
            <w:r w:rsidRPr="003D67F1">
              <w:rPr>
                <w:rFonts w:asciiTheme="majorHAnsi" w:hAnsiTheme="majorHAnsi" w:cs="Times New Roman"/>
                <w:color w:val="000000"/>
                <w:sz w:val="20"/>
                <w:szCs w:val="20"/>
              </w:rPr>
              <w:t xml:space="preserve"> uyumun sağlanması ve bunun takibi için görevlendirilmiş uygun bir personel yapılanması bulunmalıdır. Uyumun takibini yapacak kişi veya birim yüksek dereceli yöneticiler tarafından desteklenmelidir. </w:t>
            </w:r>
          </w:p>
          <w:p w14:paraId="5BB9E957" w14:textId="77777777" w:rsidR="009234F9" w:rsidRPr="003D67F1" w:rsidRDefault="009234F9">
            <w:pPr>
              <w:pStyle w:val="Standard"/>
              <w:jc w:val="both"/>
              <w:rPr>
                <w:rFonts w:asciiTheme="majorHAnsi" w:hAnsiTheme="majorHAnsi" w:cs="Times New Roman"/>
                <w:color w:val="000000"/>
                <w:sz w:val="20"/>
                <w:szCs w:val="20"/>
              </w:rPr>
            </w:pPr>
          </w:p>
          <w:p w14:paraId="06399749" w14:textId="77777777" w:rsidR="00675252" w:rsidRPr="003D67F1" w:rsidRDefault="001E01D2" w:rsidP="004C4E66">
            <w:pPr>
              <w:pStyle w:val="Standard"/>
              <w:jc w:val="both"/>
              <w:rPr>
                <w:rFonts w:asciiTheme="majorHAnsi" w:hAnsiTheme="majorHAnsi" w:cs="Times New Roman"/>
                <w:sz w:val="20"/>
                <w:szCs w:val="20"/>
              </w:rPr>
            </w:pPr>
            <w:r w:rsidRPr="003D67F1">
              <w:rPr>
                <w:rFonts w:asciiTheme="majorHAnsi" w:hAnsiTheme="majorHAnsi" w:cs="Times New Roman"/>
                <w:color w:val="000000"/>
                <w:sz w:val="20"/>
                <w:szCs w:val="20"/>
              </w:rPr>
              <w:t>Bu görevliler, en yüksek yönetici kademesine d</w:t>
            </w:r>
            <w:r w:rsidR="009234F9" w:rsidRPr="003D67F1">
              <w:rPr>
                <w:rFonts w:asciiTheme="majorHAnsi" w:hAnsiTheme="majorHAnsi" w:cs="Times New Roman"/>
                <w:color w:val="000000"/>
                <w:sz w:val="20"/>
                <w:szCs w:val="20"/>
              </w:rPr>
              <w:t xml:space="preserve">oğrudan </w:t>
            </w:r>
            <w:r w:rsidRPr="003D67F1">
              <w:rPr>
                <w:rFonts w:asciiTheme="majorHAnsi" w:hAnsiTheme="majorHAnsi" w:cs="Times New Roman"/>
                <w:color w:val="000000"/>
                <w:sz w:val="20"/>
                <w:szCs w:val="20"/>
              </w:rPr>
              <w:t xml:space="preserve">rapor verebilmelidir. </w:t>
            </w:r>
            <w:r w:rsidR="00A559FE">
              <w:rPr>
                <w:rFonts w:asciiTheme="majorHAnsi" w:hAnsiTheme="majorHAnsi" w:cs="Times New Roman"/>
                <w:color w:val="000000"/>
                <w:sz w:val="20"/>
                <w:szCs w:val="20"/>
              </w:rPr>
              <w:t>BŞK</w:t>
            </w:r>
            <w:r w:rsidR="009234F9" w:rsidRPr="003D67F1">
              <w:rPr>
                <w:rFonts w:asciiTheme="majorHAnsi" w:hAnsiTheme="majorHAnsi" w:cs="Times New Roman"/>
                <w:color w:val="000000"/>
                <w:sz w:val="20"/>
                <w:szCs w:val="20"/>
              </w:rPr>
              <w:t>’ de bu personel yapılanmasının oluşumu, görev ve sorumlulukları gibi hususlar açıklanmalıdır.</w:t>
            </w:r>
            <w:r w:rsidR="00E95BCE" w:rsidRPr="003D67F1">
              <w:rPr>
                <w:rFonts w:asciiTheme="majorHAnsi" w:hAnsiTheme="majorHAnsi" w:cs="Times New Roman"/>
                <w:color w:val="000000"/>
                <w:sz w:val="20"/>
                <w:szCs w:val="20"/>
              </w:rPr>
              <w:t xml:space="preserve"> Söz</w:t>
            </w:r>
            <w:r w:rsidR="00F30714" w:rsidRPr="003D67F1">
              <w:rPr>
                <w:rFonts w:asciiTheme="majorHAnsi" w:hAnsiTheme="majorHAnsi" w:cs="Times New Roman"/>
                <w:color w:val="000000"/>
                <w:sz w:val="20"/>
                <w:szCs w:val="20"/>
              </w:rPr>
              <w:t xml:space="preserve"> konusu personel, üst yönetimi</w:t>
            </w:r>
            <w:r w:rsidR="00E95BCE" w:rsidRPr="003D67F1">
              <w:rPr>
                <w:rFonts w:asciiTheme="majorHAnsi" w:hAnsiTheme="majorHAnsi" w:cs="Times New Roman"/>
                <w:color w:val="000000"/>
                <w:sz w:val="20"/>
                <w:szCs w:val="20"/>
              </w:rPr>
              <w:t xml:space="preserve"> bilgilendirir ve tavsiyede bulunur, yetkili denetim otoritesinin incelemeleriyle ilgilenir, uyumluluğu izler ve </w:t>
            </w:r>
            <w:r w:rsidR="00F30714" w:rsidRPr="003D67F1">
              <w:rPr>
                <w:rFonts w:asciiTheme="majorHAnsi" w:hAnsiTheme="majorHAnsi" w:cs="Times New Roman"/>
                <w:color w:val="000000"/>
                <w:sz w:val="20"/>
                <w:szCs w:val="20"/>
              </w:rPr>
              <w:t>grup</w:t>
            </w:r>
            <w:r w:rsidR="00E95BCE" w:rsidRPr="003D67F1">
              <w:rPr>
                <w:rFonts w:asciiTheme="majorHAnsi" w:hAnsiTheme="majorHAnsi" w:cs="Times New Roman"/>
                <w:color w:val="000000"/>
                <w:sz w:val="20"/>
                <w:szCs w:val="20"/>
              </w:rPr>
              <w:t xml:space="preserve"> düzey</w:t>
            </w:r>
            <w:r w:rsidR="00F30714" w:rsidRPr="003D67F1">
              <w:rPr>
                <w:rFonts w:asciiTheme="majorHAnsi" w:hAnsiTheme="majorHAnsi" w:cs="Times New Roman"/>
                <w:color w:val="000000"/>
                <w:sz w:val="20"/>
                <w:szCs w:val="20"/>
              </w:rPr>
              <w:t>in</w:t>
            </w:r>
            <w:r w:rsidR="00E95BCE" w:rsidRPr="003D67F1">
              <w:rPr>
                <w:rFonts w:asciiTheme="majorHAnsi" w:hAnsiTheme="majorHAnsi" w:cs="Times New Roman"/>
                <w:color w:val="000000"/>
                <w:sz w:val="20"/>
                <w:szCs w:val="20"/>
              </w:rPr>
              <w:t>de yıllık olarak raporlar</w:t>
            </w:r>
            <w:r w:rsidR="00F30714" w:rsidRPr="003D67F1">
              <w:rPr>
                <w:rFonts w:asciiTheme="majorHAnsi" w:hAnsiTheme="majorHAnsi" w:cs="Times New Roman"/>
                <w:color w:val="000000"/>
                <w:sz w:val="20"/>
                <w:szCs w:val="20"/>
              </w:rPr>
              <w:t>.</w:t>
            </w: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A6D757A"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31A58A37" w14:textId="77777777" w:rsidTr="00292DBC">
        <w:tc>
          <w:tcPr>
            <w:tcW w:w="2099"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vAlign w:val="center"/>
          </w:tcPr>
          <w:p w14:paraId="42E1FDF9" w14:textId="77777777" w:rsidR="00675252" w:rsidRPr="003D67F1" w:rsidRDefault="0048428F" w:rsidP="00203C1D">
            <w:pPr>
              <w:pStyle w:val="TableContents"/>
              <w:rPr>
                <w:rFonts w:asciiTheme="majorHAnsi" w:hAnsiTheme="majorHAnsi" w:cs="Times New Roman"/>
                <w:b/>
                <w:sz w:val="20"/>
                <w:szCs w:val="20"/>
              </w:rPr>
            </w:pPr>
            <w:r w:rsidRPr="003D67F1">
              <w:rPr>
                <w:rFonts w:asciiTheme="majorHAnsi" w:hAnsiTheme="majorHAnsi" w:cs="Times New Roman"/>
                <w:b/>
                <w:sz w:val="20"/>
                <w:szCs w:val="20"/>
              </w:rPr>
              <w:t xml:space="preserve">3. </w:t>
            </w:r>
            <w:r w:rsidR="00203C1D" w:rsidRPr="003D67F1">
              <w:rPr>
                <w:rFonts w:asciiTheme="majorHAnsi" w:hAnsiTheme="majorHAnsi" w:cs="Times New Roman"/>
                <w:b/>
                <w:sz w:val="20"/>
                <w:szCs w:val="20"/>
              </w:rPr>
              <w:t>KURUM İLE KOORDİNASYON</w:t>
            </w:r>
          </w:p>
        </w:tc>
        <w:tc>
          <w:tcPr>
            <w:tcW w:w="1075"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72D924D4" w14:textId="77777777" w:rsidR="00675252" w:rsidRPr="003D67F1" w:rsidRDefault="00675252">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0F66BE06" w14:textId="77777777" w:rsidR="00675252" w:rsidRPr="003D67F1" w:rsidRDefault="00675252">
            <w:pPr>
              <w:pStyle w:val="TableContents"/>
              <w:jc w:val="both"/>
              <w:rPr>
                <w:rFonts w:asciiTheme="majorHAnsi" w:hAnsiTheme="majorHAnsi" w:cs="Times New Roman"/>
                <w:strike/>
                <w:sz w:val="20"/>
                <w:szCs w:val="20"/>
              </w:rPr>
            </w:pPr>
          </w:p>
        </w:tc>
        <w:tc>
          <w:tcPr>
            <w:tcW w:w="2268"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739499F5" w14:textId="77777777" w:rsidR="00675252" w:rsidRPr="003D67F1"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6E34B89" w14:textId="77777777" w:rsidR="00675252" w:rsidRPr="003D67F1" w:rsidRDefault="00675252">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Mar>
              <w:top w:w="55" w:type="dxa"/>
              <w:left w:w="55" w:type="dxa"/>
              <w:bottom w:w="55" w:type="dxa"/>
              <w:right w:w="55" w:type="dxa"/>
            </w:tcMar>
          </w:tcPr>
          <w:p w14:paraId="78D5803D"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3F8A1E2E"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36B422BE" w14:textId="77777777" w:rsidR="00675252" w:rsidRPr="003D67F1" w:rsidRDefault="0048428F" w:rsidP="00465B9D">
            <w:pPr>
              <w:pStyle w:val="TableContents"/>
              <w:rPr>
                <w:rFonts w:asciiTheme="majorHAnsi" w:hAnsiTheme="majorHAnsi" w:cs="Times New Roman"/>
                <w:sz w:val="20"/>
                <w:szCs w:val="20"/>
              </w:rPr>
            </w:pPr>
            <w:r w:rsidRPr="003D67F1">
              <w:rPr>
                <w:rFonts w:asciiTheme="majorHAnsi" w:hAnsiTheme="majorHAnsi" w:cs="Times New Roman"/>
                <w:sz w:val="20"/>
                <w:szCs w:val="20"/>
              </w:rPr>
              <w:t xml:space="preserve">3.1. </w:t>
            </w:r>
            <w:r w:rsidR="00203C1D" w:rsidRPr="003D67F1">
              <w:rPr>
                <w:rFonts w:asciiTheme="majorHAnsi" w:hAnsiTheme="majorHAnsi" w:cs="Times New Roman"/>
                <w:sz w:val="20"/>
                <w:szCs w:val="20"/>
              </w:rPr>
              <w:t xml:space="preserve">Kurum </w:t>
            </w:r>
            <w:r w:rsidR="001E01D2" w:rsidRPr="003D67F1">
              <w:rPr>
                <w:rFonts w:asciiTheme="majorHAnsi" w:hAnsiTheme="majorHAnsi" w:cs="Times New Roman"/>
                <w:color w:val="000000"/>
                <w:sz w:val="20"/>
                <w:szCs w:val="20"/>
              </w:rPr>
              <w:t xml:space="preserve">ile </w:t>
            </w:r>
            <w:r w:rsidR="00203C1D" w:rsidRPr="003D67F1">
              <w:rPr>
                <w:rFonts w:asciiTheme="majorHAnsi" w:hAnsiTheme="majorHAnsi" w:cs="Times New Roman"/>
                <w:color w:val="000000"/>
                <w:sz w:val="20"/>
                <w:szCs w:val="20"/>
              </w:rPr>
              <w:t>koordine çalışma görevi</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37A5A6CB"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68FC966E"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3D23EE40" w14:textId="77777777" w:rsidR="00675252" w:rsidRPr="003D67F1" w:rsidRDefault="00203C1D">
            <w:pPr>
              <w:pStyle w:val="Standard"/>
              <w:jc w:val="both"/>
              <w:rPr>
                <w:rFonts w:asciiTheme="majorHAnsi" w:hAnsiTheme="majorHAnsi" w:cs="Times New Roman"/>
                <w:sz w:val="20"/>
                <w:szCs w:val="20"/>
              </w:rPr>
            </w:pPr>
            <w:r w:rsidRPr="003D67F1">
              <w:rPr>
                <w:rFonts w:asciiTheme="majorHAnsi" w:hAnsiTheme="majorHAnsi" w:cs="Times New Roman"/>
                <w:sz w:val="20"/>
                <w:szCs w:val="20"/>
              </w:rPr>
              <w:t>6698 sayılı Kanun m. 9</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2677E37F" w14:textId="77777777" w:rsidR="00675252" w:rsidRPr="003D67F1" w:rsidRDefault="00F93E32" w:rsidP="00DF51A9">
            <w:pPr>
              <w:pStyle w:val="Standard"/>
              <w:jc w:val="both"/>
              <w:rPr>
                <w:rFonts w:asciiTheme="majorHAnsi" w:hAnsiTheme="majorHAnsi" w:cs="Times New Roman"/>
                <w:sz w:val="20"/>
                <w:szCs w:val="20"/>
              </w:rPr>
            </w:pPr>
            <w:r w:rsidRPr="003D67F1">
              <w:rPr>
                <w:rFonts w:asciiTheme="majorHAnsi" w:hAnsiTheme="majorHAnsi" w:cs="Times New Roman"/>
                <w:color w:val="000000"/>
                <w:sz w:val="20"/>
                <w:szCs w:val="20"/>
              </w:rPr>
              <w:t xml:space="preserve">Bağlayıcı Şirket </w:t>
            </w:r>
            <w:r w:rsidR="00A559FE">
              <w:rPr>
                <w:rFonts w:asciiTheme="majorHAnsi" w:hAnsiTheme="majorHAnsi" w:cs="Times New Roman"/>
                <w:color w:val="000000"/>
                <w:sz w:val="20"/>
                <w:szCs w:val="20"/>
              </w:rPr>
              <w:t>Kuralları</w:t>
            </w:r>
            <w:r w:rsidRPr="003D67F1">
              <w:rPr>
                <w:rFonts w:asciiTheme="majorHAnsi" w:hAnsiTheme="majorHAnsi" w:cs="Times New Roman"/>
                <w:color w:val="000000"/>
                <w:sz w:val="20"/>
                <w:szCs w:val="20"/>
              </w:rPr>
              <w:t xml:space="preserve">, </w:t>
            </w:r>
            <w:r w:rsidR="00F30714" w:rsidRPr="003D67F1">
              <w:rPr>
                <w:rFonts w:asciiTheme="majorHAnsi" w:hAnsiTheme="majorHAnsi" w:cs="Times New Roman"/>
                <w:color w:val="000000"/>
                <w:sz w:val="20"/>
                <w:szCs w:val="20"/>
              </w:rPr>
              <w:t xml:space="preserve">gerekmesi halinde </w:t>
            </w:r>
            <w:r w:rsidRPr="003D67F1">
              <w:rPr>
                <w:rFonts w:asciiTheme="majorHAnsi" w:hAnsiTheme="majorHAnsi" w:cs="Times New Roman"/>
                <w:color w:val="000000"/>
                <w:sz w:val="20"/>
                <w:szCs w:val="20"/>
              </w:rPr>
              <w:t>tüm üyelerin Kurum tarafından denetlenme</w:t>
            </w:r>
            <w:r w:rsidR="00F30714" w:rsidRPr="003D67F1">
              <w:rPr>
                <w:rFonts w:asciiTheme="majorHAnsi" w:hAnsiTheme="majorHAnsi" w:cs="Times New Roman"/>
                <w:color w:val="000000"/>
                <w:sz w:val="20"/>
                <w:szCs w:val="20"/>
              </w:rPr>
              <w:t>sini</w:t>
            </w:r>
            <w:r w:rsidRPr="003D67F1">
              <w:rPr>
                <w:rFonts w:asciiTheme="majorHAnsi" w:hAnsiTheme="majorHAnsi" w:cs="Times New Roman"/>
                <w:color w:val="000000"/>
                <w:sz w:val="20"/>
                <w:szCs w:val="20"/>
              </w:rPr>
              <w:t xml:space="preserve"> ve bu </w:t>
            </w:r>
            <w:r w:rsidR="00DF51A9">
              <w:rPr>
                <w:rFonts w:asciiTheme="majorHAnsi" w:hAnsiTheme="majorHAnsi" w:cs="Times New Roman"/>
                <w:color w:val="000000"/>
                <w:sz w:val="20"/>
                <w:szCs w:val="20"/>
              </w:rPr>
              <w:t xml:space="preserve">kurallarla </w:t>
            </w:r>
            <w:r w:rsidRPr="003D67F1">
              <w:rPr>
                <w:rFonts w:asciiTheme="majorHAnsi" w:hAnsiTheme="majorHAnsi" w:cs="Times New Roman"/>
                <w:color w:val="000000"/>
                <w:sz w:val="20"/>
                <w:szCs w:val="20"/>
              </w:rPr>
              <w:t>ilgili herhangi bir konuda Kurum’un tavsiyelerine uymayı kabul ettiğini içeren açık bir yükümlülük içermelidir.</w:t>
            </w: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05F353C"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4CE67C16" w14:textId="77777777" w:rsidTr="00292DBC">
        <w:tc>
          <w:tcPr>
            <w:tcW w:w="2099"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vAlign w:val="center"/>
          </w:tcPr>
          <w:p w14:paraId="30B4AD51" w14:textId="77777777" w:rsidR="00675252" w:rsidRPr="003D67F1" w:rsidRDefault="0048428F" w:rsidP="00145CE7">
            <w:pPr>
              <w:pStyle w:val="TableContents"/>
              <w:rPr>
                <w:rFonts w:asciiTheme="majorHAnsi" w:hAnsiTheme="majorHAnsi" w:cs="Times New Roman"/>
                <w:b/>
                <w:sz w:val="20"/>
                <w:szCs w:val="20"/>
              </w:rPr>
            </w:pPr>
            <w:r w:rsidRPr="003D67F1">
              <w:rPr>
                <w:rFonts w:asciiTheme="majorHAnsi" w:hAnsiTheme="majorHAnsi" w:cs="Times New Roman"/>
                <w:b/>
                <w:sz w:val="20"/>
                <w:szCs w:val="20"/>
              </w:rPr>
              <w:t xml:space="preserve">4. </w:t>
            </w:r>
            <w:r w:rsidR="00145CE7" w:rsidRPr="003D67F1">
              <w:rPr>
                <w:rFonts w:asciiTheme="majorHAnsi" w:hAnsiTheme="majorHAnsi" w:cs="Times New Roman"/>
                <w:b/>
                <w:sz w:val="20"/>
                <w:szCs w:val="20"/>
              </w:rPr>
              <w:t>KİŞİSEL VERİLERİN İŞLENMESİ VE AKTARILMASI</w:t>
            </w:r>
          </w:p>
        </w:tc>
        <w:tc>
          <w:tcPr>
            <w:tcW w:w="1075"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1E69D7C4" w14:textId="77777777" w:rsidR="00675252" w:rsidRPr="003D67F1" w:rsidRDefault="00675252">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5D873DC9" w14:textId="77777777" w:rsidR="00675252" w:rsidRPr="003D67F1" w:rsidRDefault="00675252">
            <w:pPr>
              <w:pStyle w:val="TableContents"/>
              <w:jc w:val="both"/>
              <w:rPr>
                <w:rFonts w:asciiTheme="majorHAnsi" w:hAnsiTheme="majorHAnsi" w:cs="Times New Roman"/>
                <w:strike/>
                <w:sz w:val="20"/>
                <w:szCs w:val="20"/>
              </w:rPr>
            </w:pPr>
          </w:p>
        </w:tc>
        <w:tc>
          <w:tcPr>
            <w:tcW w:w="2268"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85A4214" w14:textId="77777777" w:rsidR="00675252" w:rsidRPr="003D67F1"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9A5CEFC" w14:textId="77777777" w:rsidR="00675252" w:rsidRPr="003D67F1" w:rsidRDefault="00675252">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Mar>
              <w:top w:w="55" w:type="dxa"/>
              <w:left w:w="55" w:type="dxa"/>
              <w:bottom w:w="55" w:type="dxa"/>
              <w:right w:w="55" w:type="dxa"/>
            </w:tcMar>
          </w:tcPr>
          <w:p w14:paraId="59026B98" w14:textId="77777777" w:rsidR="00675252" w:rsidRPr="003D67F1" w:rsidRDefault="00675252">
            <w:pPr>
              <w:pStyle w:val="TableContents"/>
              <w:jc w:val="both"/>
              <w:rPr>
                <w:rFonts w:asciiTheme="majorHAnsi" w:hAnsiTheme="majorHAnsi" w:cs="Times New Roman"/>
                <w:sz w:val="20"/>
                <w:szCs w:val="20"/>
              </w:rPr>
            </w:pPr>
          </w:p>
        </w:tc>
      </w:tr>
      <w:tr w:rsidR="00675252" w:rsidRPr="003D67F1" w14:paraId="1A5BFD6A"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413337FA" w14:textId="77777777" w:rsidR="00675252" w:rsidRPr="003D67F1" w:rsidRDefault="0048428F" w:rsidP="00F80382">
            <w:pPr>
              <w:pStyle w:val="TableContents"/>
              <w:jc w:val="both"/>
              <w:rPr>
                <w:rFonts w:asciiTheme="majorHAnsi" w:hAnsiTheme="majorHAnsi" w:cs="Times New Roman"/>
                <w:sz w:val="20"/>
                <w:szCs w:val="20"/>
              </w:rPr>
            </w:pPr>
            <w:r w:rsidRPr="003D67F1">
              <w:rPr>
                <w:rFonts w:asciiTheme="majorHAnsi" w:hAnsiTheme="majorHAnsi" w:cs="Times New Roman"/>
                <w:color w:val="000000"/>
                <w:sz w:val="20"/>
                <w:szCs w:val="20"/>
              </w:rPr>
              <w:t xml:space="preserve">4.1. </w:t>
            </w:r>
            <w:proofErr w:type="spellStart"/>
            <w:r w:rsidR="00A559FE">
              <w:rPr>
                <w:rFonts w:asciiTheme="majorHAnsi" w:hAnsiTheme="majorHAnsi" w:cs="Times New Roman"/>
                <w:color w:val="000000"/>
                <w:sz w:val="20"/>
                <w:szCs w:val="20"/>
              </w:rPr>
              <w:t>BŞK</w:t>
            </w:r>
            <w:r w:rsidR="00DF51A9">
              <w:rPr>
                <w:rFonts w:asciiTheme="majorHAnsi" w:hAnsiTheme="majorHAnsi" w:cs="Times New Roman"/>
                <w:color w:val="000000"/>
                <w:sz w:val="20"/>
                <w:szCs w:val="20"/>
              </w:rPr>
              <w:t>’</w:t>
            </w:r>
            <w:r w:rsidR="00EB701C" w:rsidRPr="003D67F1">
              <w:rPr>
                <w:rFonts w:asciiTheme="majorHAnsi" w:hAnsiTheme="majorHAnsi" w:cs="Times New Roman"/>
                <w:color w:val="000000"/>
                <w:sz w:val="20"/>
                <w:szCs w:val="20"/>
              </w:rPr>
              <w:t>nin</w:t>
            </w:r>
            <w:proofErr w:type="spellEnd"/>
            <w:r w:rsidR="00EB701C" w:rsidRPr="003D67F1">
              <w:rPr>
                <w:rFonts w:asciiTheme="majorHAnsi" w:hAnsiTheme="majorHAnsi" w:cs="Times New Roman"/>
                <w:color w:val="000000"/>
                <w:sz w:val="20"/>
                <w:szCs w:val="20"/>
              </w:rPr>
              <w:t xml:space="preserve"> </w:t>
            </w:r>
            <w:r w:rsidR="001E01D2" w:rsidRPr="003D67F1">
              <w:rPr>
                <w:rFonts w:asciiTheme="majorHAnsi" w:hAnsiTheme="majorHAnsi" w:cs="Times New Roman"/>
                <w:color w:val="000000"/>
                <w:sz w:val="20"/>
                <w:szCs w:val="20"/>
              </w:rPr>
              <w:t xml:space="preserve">içeriği hakkında açıklama </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64F73F72"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7C49D925" w14:textId="77777777" w:rsidR="00675252" w:rsidRPr="003D67F1" w:rsidRDefault="001E01D2">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381C4D63" w14:textId="77777777" w:rsidR="00675252" w:rsidRPr="003D67F1" w:rsidRDefault="00EB701C" w:rsidP="00EB701C">
            <w:pPr>
              <w:pStyle w:val="Standard"/>
              <w:rPr>
                <w:rFonts w:asciiTheme="majorHAnsi" w:hAnsiTheme="majorHAnsi" w:cs="Times New Roman"/>
                <w:sz w:val="20"/>
                <w:szCs w:val="20"/>
              </w:rPr>
            </w:pPr>
            <w:r w:rsidRPr="003D67F1">
              <w:rPr>
                <w:rFonts w:asciiTheme="majorHAnsi" w:hAnsiTheme="majorHAnsi" w:cs="Times New Roman"/>
                <w:sz w:val="20"/>
                <w:szCs w:val="20"/>
              </w:rPr>
              <w:t>6698 sayılı Kanun m. 9/4</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30D1AD00" w14:textId="77777777" w:rsidR="00EB701C" w:rsidRPr="003D67F1" w:rsidRDefault="00A559FE">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BŞK</w:t>
            </w:r>
            <w:r w:rsidR="00EB701C" w:rsidRPr="003D67F1">
              <w:rPr>
                <w:rFonts w:asciiTheme="majorHAnsi" w:hAnsiTheme="majorHAnsi" w:cs="Times New Roman"/>
                <w:color w:val="000000"/>
                <w:sz w:val="20"/>
                <w:szCs w:val="20"/>
              </w:rPr>
              <w:t xml:space="preserve">, </w:t>
            </w:r>
            <w:r w:rsidR="001E01D2" w:rsidRPr="003D67F1">
              <w:rPr>
                <w:rFonts w:asciiTheme="majorHAnsi" w:hAnsiTheme="majorHAnsi" w:cs="Times New Roman"/>
                <w:color w:val="000000"/>
                <w:sz w:val="20"/>
                <w:szCs w:val="20"/>
              </w:rPr>
              <w:t xml:space="preserve">üçüncü ülkelerde yürütülen işlemlerin uyumlu </w:t>
            </w:r>
            <w:r w:rsidR="001A3EB0" w:rsidRPr="003D67F1">
              <w:rPr>
                <w:rFonts w:asciiTheme="majorHAnsi" w:hAnsiTheme="majorHAnsi" w:cs="Times New Roman"/>
                <w:color w:val="000000"/>
                <w:sz w:val="20"/>
                <w:szCs w:val="20"/>
              </w:rPr>
              <w:t xml:space="preserve">olup olmadığının </w:t>
            </w:r>
            <w:r w:rsidR="00F15A99" w:rsidRPr="003D67F1">
              <w:rPr>
                <w:rFonts w:asciiTheme="majorHAnsi" w:hAnsiTheme="majorHAnsi" w:cs="Times New Roman"/>
                <w:color w:val="000000"/>
                <w:sz w:val="20"/>
                <w:szCs w:val="20"/>
              </w:rPr>
              <w:t>Kurum</w:t>
            </w:r>
            <w:r w:rsidR="00F15A99">
              <w:rPr>
                <w:rFonts w:asciiTheme="majorHAnsi" w:hAnsiTheme="majorHAnsi" w:cs="Times New Roman"/>
                <w:color w:val="000000"/>
                <w:sz w:val="20"/>
                <w:szCs w:val="20"/>
              </w:rPr>
              <w:t xml:space="preserve"> tarafından </w:t>
            </w:r>
            <w:r w:rsidR="001E01D2" w:rsidRPr="003D67F1">
              <w:rPr>
                <w:rFonts w:asciiTheme="majorHAnsi" w:hAnsiTheme="majorHAnsi" w:cs="Times New Roman"/>
                <w:color w:val="000000"/>
                <w:sz w:val="20"/>
                <w:szCs w:val="20"/>
              </w:rPr>
              <w:t>değerlendir</w:t>
            </w:r>
            <w:r w:rsidR="001A3EB0" w:rsidRPr="003D67F1">
              <w:rPr>
                <w:rFonts w:asciiTheme="majorHAnsi" w:hAnsiTheme="majorHAnsi" w:cs="Times New Roman"/>
                <w:color w:val="000000"/>
                <w:sz w:val="20"/>
                <w:szCs w:val="20"/>
              </w:rPr>
              <w:t>il</w:t>
            </w:r>
            <w:r w:rsidR="001E01D2" w:rsidRPr="003D67F1">
              <w:rPr>
                <w:rFonts w:asciiTheme="majorHAnsi" w:hAnsiTheme="majorHAnsi" w:cs="Times New Roman"/>
                <w:color w:val="000000"/>
                <w:sz w:val="20"/>
                <w:szCs w:val="20"/>
              </w:rPr>
              <w:t>me</w:t>
            </w:r>
            <w:r w:rsidR="00EB701C" w:rsidRPr="003D67F1">
              <w:rPr>
                <w:rFonts w:asciiTheme="majorHAnsi" w:hAnsiTheme="majorHAnsi" w:cs="Times New Roman"/>
                <w:color w:val="000000"/>
                <w:sz w:val="20"/>
                <w:szCs w:val="20"/>
              </w:rPr>
              <w:t xml:space="preserve">sini </w:t>
            </w:r>
            <w:r w:rsidR="001E01D2" w:rsidRPr="003D67F1">
              <w:rPr>
                <w:rFonts w:asciiTheme="majorHAnsi" w:hAnsiTheme="majorHAnsi" w:cs="Times New Roman"/>
                <w:color w:val="000000"/>
                <w:sz w:val="20"/>
                <w:szCs w:val="20"/>
              </w:rPr>
              <w:t xml:space="preserve">sağlamak </w:t>
            </w:r>
            <w:r w:rsidR="00EB701C" w:rsidRPr="003D67F1">
              <w:rPr>
                <w:rFonts w:asciiTheme="majorHAnsi" w:hAnsiTheme="majorHAnsi" w:cs="Times New Roman"/>
                <w:color w:val="000000"/>
                <w:sz w:val="20"/>
                <w:szCs w:val="20"/>
              </w:rPr>
              <w:t xml:space="preserve">üzere </w:t>
            </w:r>
            <w:r>
              <w:rPr>
                <w:rFonts w:asciiTheme="majorHAnsi" w:hAnsiTheme="majorHAnsi" w:cs="Times New Roman"/>
                <w:color w:val="000000"/>
                <w:sz w:val="20"/>
                <w:szCs w:val="20"/>
              </w:rPr>
              <w:t>Kuralları</w:t>
            </w:r>
            <w:r w:rsidR="00EB701C" w:rsidRPr="003D67F1">
              <w:rPr>
                <w:rFonts w:asciiTheme="majorHAnsi" w:hAnsiTheme="majorHAnsi" w:cs="Times New Roman"/>
                <w:color w:val="000000"/>
                <w:sz w:val="20"/>
                <w:szCs w:val="20"/>
              </w:rPr>
              <w:t xml:space="preserve">n </w:t>
            </w:r>
            <w:r w:rsidR="001E01D2" w:rsidRPr="003D67F1">
              <w:rPr>
                <w:rFonts w:asciiTheme="majorHAnsi" w:hAnsiTheme="majorHAnsi" w:cs="Times New Roman"/>
                <w:color w:val="000000"/>
                <w:sz w:val="20"/>
                <w:szCs w:val="20"/>
              </w:rPr>
              <w:t>kapsam</w:t>
            </w:r>
            <w:r w:rsidR="00EB701C" w:rsidRPr="003D67F1">
              <w:rPr>
                <w:rFonts w:asciiTheme="majorHAnsi" w:hAnsiTheme="majorHAnsi" w:cs="Times New Roman"/>
                <w:color w:val="000000"/>
                <w:sz w:val="20"/>
                <w:szCs w:val="20"/>
              </w:rPr>
              <w:t>ı</w:t>
            </w:r>
            <w:r w:rsidR="001E01D2" w:rsidRPr="003D67F1">
              <w:rPr>
                <w:rFonts w:asciiTheme="majorHAnsi" w:hAnsiTheme="majorHAnsi" w:cs="Times New Roman"/>
                <w:color w:val="000000"/>
                <w:sz w:val="20"/>
                <w:szCs w:val="20"/>
              </w:rPr>
              <w:t xml:space="preserve"> ve </w:t>
            </w:r>
            <w:r w:rsidR="00EB701C" w:rsidRPr="003D67F1">
              <w:rPr>
                <w:rFonts w:asciiTheme="majorHAnsi" w:hAnsiTheme="majorHAnsi" w:cs="Times New Roman"/>
                <w:color w:val="000000"/>
                <w:sz w:val="20"/>
                <w:szCs w:val="20"/>
              </w:rPr>
              <w:t xml:space="preserve">aktarımların </w:t>
            </w:r>
            <w:r w:rsidR="001E01D2" w:rsidRPr="003D67F1">
              <w:rPr>
                <w:rFonts w:asciiTheme="majorHAnsi" w:hAnsiTheme="majorHAnsi" w:cs="Times New Roman"/>
                <w:color w:val="000000"/>
                <w:sz w:val="20"/>
                <w:szCs w:val="20"/>
              </w:rPr>
              <w:t xml:space="preserve">genel bir tanımını içermelidir. </w:t>
            </w:r>
          </w:p>
          <w:p w14:paraId="76E6B143" w14:textId="77777777" w:rsidR="00EB701C" w:rsidRPr="003D67F1" w:rsidRDefault="00EB701C">
            <w:pPr>
              <w:pStyle w:val="Standard"/>
              <w:jc w:val="both"/>
              <w:rPr>
                <w:rFonts w:asciiTheme="majorHAnsi" w:hAnsiTheme="majorHAnsi" w:cs="Times New Roman"/>
                <w:color w:val="000000"/>
                <w:sz w:val="20"/>
                <w:szCs w:val="20"/>
              </w:rPr>
            </w:pPr>
          </w:p>
          <w:p w14:paraId="0B2B567F" w14:textId="77777777" w:rsidR="00675252" w:rsidRPr="003D67F1" w:rsidRDefault="00A559FE" w:rsidP="00EB701C">
            <w:pPr>
              <w:pStyle w:val="Standard"/>
              <w:jc w:val="both"/>
              <w:rPr>
                <w:rFonts w:asciiTheme="majorHAnsi" w:hAnsiTheme="majorHAnsi" w:cs="Times New Roman"/>
                <w:color w:val="000000"/>
                <w:sz w:val="20"/>
                <w:szCs w:val="20"/>
              </w:rPr>
            </w:pPr>
            <w:proofErr w:type="gramStart"/>
            <w:r>
              <w:rPr>
                <w:rFonts w:asciiTheme="majorHAnsi" w:hAnsiTheme="majorHAnsi" w:cs="Times New Roman"/>
                <w:color w:val="000000"/>
                <w:sz w:val="20"/>
                <w:szCs w:val="20"/>
              </w:rPr>
              <w:t>BŞK</w:t>
            </w:r>
            <w:r w:rsidR="00EB701C" w:rsidRPr="003D67F1">
              <w:rPr>
                <w:rFonts w:asciiTheme="majorHAnsi" w:hAnsiTheme="majorHAnsi" w:cs="Times New Roman"/>
                <w:color w:val="000000"/>
                <w:sz w:val="20"/>
                <w:szCs w:val="20"/>
              </w:rPr>
              <w:t xml:space="preserve">; aktarıma konu kişisel verinin niteliği (genel/özel nitelikli kişisel veri), veri kategorileri (kimlik, iletişim, </w:t>
            </w:r>
            <w:proofErr w:type="spellStart"/>
            <w:r w:rsidR="00EB701C" w:rsidRPr="003D67F1">
              <w:rPr>
                <w:rFonts w:asciiTheme="majorHAnsi" w:hAnsiTheme="majorHAnsi" w:cs="Times New Roman"/>
                <w:color w:val="000000"/>
                <w:sz w:val="20"/>
                <w:szCs w:val="20"/>
              </w:rPr>
              <w:t>lokasyon</w:t>
            </w:r>
            <w:proofErr w:type="spellEnd"/>
            <w:r w:rsidR="00EB701C" w:rsidRPr="003D67F1">
              <w:rPr>
                <w:rFonts w:asciiTheme="majorHAnsi" w:hAnsiTheme="majorHAnsi" w:cs="Times New Roman"/>
                <w:color w:val="000000"/>
                <w:sz w:val="20"/>
                <w:szCs w:val="20"/>
              </w:rPr>
              <w:t>, özlük gibi), aktarım amaçları ve süreleri, veri konusu kişi grubu veya grupları (çalışan, stajyer, ziyaretçi, ürün veya hizmet alan kişi gibi), veri aktarımının hangi yöntemle gerçekleştirileceği, veri aktarımının hukuki sebebi/sebepleri, aktarılacak verilerin grup içerisindeki dağılımı (ilgili Grup üyelerinin adı ve iletişim bilgilerini belirterek), sonraki aktarımlar gibi hususları içermelidir.</w:t>
            </w:r>
            <w:proofErr w:type="gramEnd"/>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8A2030E" w14:textId="77777777" w:rsidR="00675252" w:rsidRPr="003D67F1" w:rsidRDefault="00675252">
            <w:pPr>
              <w:pStyle w:val="TableContents"/>
              <w:jc w:val="both"/>
              <w:rPr>
                <w:rFonts w:asciiTheme="majorHAnsi" w:hAnsiTheme="majorHAnsi" w:cs="Times New Roman"/>
                <w:sz w:val="20"/>
                <w:szCs w:val="20"/>
              </w:rPr>
            </w:pPr>
          </w:p>
        </w:tc>
      </w:tr>
    </w:tbl>
    <w:p w14:paraId="5615905E"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23291D92" w14:textId="77777777" w:rsidTr="00212EED">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14503D38"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549435D"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46AA4590"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D3B8C0B"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40783699"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ED352B0"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C18123C"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72808201"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47084418"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75252" w:rsidRPr="003D67F1" w14:paraId="5E8CF79B"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7B601D23" w14:textId="77777777" w:rsidR="00675252" w:rsidRPr="00F24EB9" w:rsidRDefault="00F24EB9">
            <w:pPr>
              <w:pStyle w:val="TableContents"/>
              <w:jc w:val="both"/>
              <w:rPr>
                <w:rFonts w:asciiTheme="majorHAnsi" w:hAnsiTheme="majorHAnsi" w:cs="Times New Roman"/>
                <w:sz w:val="20"/>
                <w:szCs w:val="20"/>
              </w:rPr>
            </w:pPr>
            <w:r w:rsidRPr="00F24EB9">
              <w:rPr>
                <w:rFonts w:asciiTheme="majorHAnsi" w:hAnsiTheme="majorHAnsi" w:cs="Times New Roman"/>
                <w:sz w:val="20"/>
                <w:szCs w:val="20"/>
              </w:rPr>
              <w:t xml:space="preserve">4.2. </w:t>
            </w:r>
            <w:proofErr w:type="spellStart"/>
            <w:r w:rsidR="00A559FE" w:rsidRPr="00F24EB9">
              <w:rPr>
                <w:rFonts w:asciiTheme="majorHAnsi" w:hAnsiTheme="majorHAnsi" w:cs="Times New Roman"/>
                <w:sz w:val="20"/>
                <w:szCs w:val="20"/>
              </w:rPr>
              <w:t>BŞK</w:t>
            </w:r>
            <w:r w:rsidR="001E01D2" w:rsidRPr="00F24EB9">
              <w:rPr>
                <w:rFonts w:asciiTheme="majorHAnsi" w:hAnsiTheme="majorHAnsi" w:cs="Times New Roman"/>
                <w:sz w:val="20"/>
                <w:szCs w:val="20"/>
              </w:rPr>
              <w:t>'lerin</w:t>
            </w:r>
            <w:proofErr w:type="spellEnd"/>
            <w:r w:rsidR="001E01D2" w:rsidRPr="00F24EB9">
              <w:rPr>
                <w:rFonts w:asciiTheme="majorHAnsi" w:hAnsiTheme="majorHAnsi" w:cs="Times New Roman"/>
                <w:sz w:val="20"/>
                <w:szCs w:val="20"/>
              </w:rPr>
              <w:t xml:space="preserve"> </w:t>
            </w:r>
            <w:r w:rsidR="001B26D9" w:rsidRPr="00F24EB9">
              <w:rPr>
                <w:rFonts w:asciiTheme="majorHAnsi" w:hAnsiTheme="majorHAnsi" w:cs="Times New Roman"/>
                <w:sz w:val="20"/>
                <w:szCs w:val="20"/>
              </w:rPr>
              <w:t xml:space="preserve">yer bakımından </w:t>
            </w:r>
            <w:r w:rsidR="001E01D2" w:rsidRPr="00F24EB9">
              <w:rPr>
                <w:rFonts w:asciiTheme="majorHAnsi" w:hAnsiTheme="majorHAnsi" w:cs="Times New Roman"/>
                <w:sz w:val="20"/>
                <w:szCs w:val="20"/>
              </w:rPr>
              <w:t>kapsamı hakkında açıklama</w:t>
            </w:r>
          </w:p>
          <w:p w14:paraId="314AC346" w14:textId="77777777" w:rsidR="00675252" w:rsidRPr="00F24EB9" w:rsidRDefault="00675252">
            <w:pPr>
              <w:pStyle w:val="Standard"/>
              <w:jc w:val="both"/>
              <w:rPr>
                <w:rFonts w:asciiTheme="majorHAnsi" w:hAnsiTheme="majorHAnsi" w:cs="Times New Roman"/>
                <w:sz w:val="20"/>
                <w:szCs w:val="20"/>
              </w:rPr>
            </w:pP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1C321C23" w14:textId="77777777" w:rsidR="00675252" w:rsidRPr="00F24EB9" w:rsidRDefault="001E01D2">
            <w:pPr>
              <w:pStyle w:val="TableContents"/>
              <w:jc w:val="both"/>
              <w:rPr>
                <w:rFonts w:asciiTheme="majorHAnsi" w:hAnsiTheme="majorHAnsi" w:cs="Times New Roman"/>
                <w:sz w:val="20"/>
                <w:szCs w:val="20"/>
              </w:rPr>
            </w:pPr>
            <w:r w:rsidRPr="00F24EB9">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496E3E09" w14:textId="77777777" w:rsidR="00675252" w:rsidRPr="00F24EB9" w:rsidRDefault="001E01D2">
            <w:pPr>
              <w:pStyle w:val="TableContents"/>
              <w:jc w:val="both"/>
              <w:rPr>
                <w:rFonts w:asciiTheme="majorHAnsi" w:hAnsiTheme="majorHAnsi" w:cs="Times New Roman"/>
                <w:sz w:val="20"/>
                <w:szCs w:val="20"/>
              </w:rPr>
            </w:pPr>
            <w:r w:rsidRPr="00F24EB9">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254EB883" w14:textId="77777777" w:rsidR="00675252" w:rsidRPr="00F24EB9" w:rsidRDefault="00675252">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580939E1" w14:textId="77777777" w:rsidR="0090536E" w:rsidRPr="00F24EB9" w:rsidDel="0090536E" w:rsidRDefault="00A559FE" w:rsidP="0090536E">
            <w:pPr>
              <w:pStyle w:val="Standard"/>
              <w:jc w:val="both"/>
              <w:rPr>
                <w:rFonts w:asciiTheme="majorHAnsi" w:hAnsiTheme="majorHAnsi" w:cs="Times New Roman"/>
                <w:sz w:val="20"/>
                <w:szCs w:val="20"/>
              </w:rPr>
            </w:pPr>
            <w:proofErr w:type="spellStart"/>
            <w:r w:rsidRPr="00F24EB9">
              <w:rPr>
                <w:rFonts w:asciiTheme="majorHAnsi" w:hAnsiTheme="majorHAnsi" w:cs="Times New Roman"/>
                <w:sz w:val="20"/>
                <w:szCs w:val="20"/>
              </w:rPr>
              <w:t>BŞK</w:t>
            </w:r>
            <w:r w:rsidR="00072F0E">
              <w:rPr>
                <w:rFonts w:asciiTheme="majorHAnsi" w:hAnsiTheme="majorHAnsi" w:cs="Times New Roman"/>
                <w:sz w:val="20"/>
                <w:szCs w:val="20"/>
              </w:rPr>
              <w:t>’</w:t>
            </w:r>
            <w:r w:rsidR="001A3EB0" w:rsidRPr="00F24EB9">
              <w:rPr>
                <w:rFonts w:asciiTheme="majorHAnsi" w:hAnsiTheme="majorHAnsi" w:cs="Times New Roman"/>
                <w:sz w:val="20"/>
                <w:szCs w:val="20"/>
              </w:rPr>
              <w:t>de</w:t>
            </w:r>
            <w:proofErr w:type="spellEnd"/>
            <w:r w:rsidR="001E01D2" w:rsidRPr="00F24EB9">
              <w:rPr>
                <w:rFonts w:asciiTheme="majorHAnsi" w:hAnsiTheme="majorHAnsi" w:cs="Times New Roman"/>
                <w:sz w:val="20"/>
                <w:szCs w:val="20"/>
              </w:rPr>
              <w:t>, her bir</w:t>
            </w:r>
            <w:r w:rsidR="00F24EB9">
              <w:rPr>
                <w:rFonts w:asciiTheme="majorHAnsi" w:hAnsiTheme="majorHAnsi" w:cs="Times New Roman"/>
                <w:sz w:val="20"/>
                <w:szCs w:val="20"/>
              </w:rPr>
              <w:t xml:space="preserve"> </w:t>
            </w:r>
            <w:r w:rsidR="00072F0E">
              <w:rPr>
                <w:rFonts w:asciiTheme="majorHAnsi" w:hAnsiTheme="majorHAnsi" w:cs="Times New Roman"/>
                <w:sz w:val="20"/>
                <w:szCs w:val="20"/>
              </w:rPr>
              <w:t xml:space="preserve">grup üyesi dâhil olmak üzere </w:t>
            </w:r>
            <w:r w:rsidR="001E01D2" w:rsidRPr="00F24EB9">
              <w:rPr>
                <w:rFonts w:asciiTheme="majorHAnsi" w:hAnsiTheme="majorHAnsi" w:cs="Times New Roman"/>
                <w:sz w:val="20"/>
                <w:szCs w:val="20"/>
              </w:rPr>
              <w:t xml:space="preserve">grubun yapısı ve iletişim bilgileri </w:t>
            </w:r>
            <w:r w:rsidR="00072F0E">
              <w:rPr>
                <w:rFonts w:asciiTheme="majorHAnsi" w:hAnsiTheme="majorHAnsi" w:cs="Times New Roman"/>
                <w:sz w:val="20"/>
                <w:szCs w:val="20"/>
              </w:rPr>
              <w:t xml:space="preserve">açıkça </w:t>
            </w:r>
            <w:r w:rsidR="001E01D2" w:rsidRPr="00F24EB9">
              <w:rPr>
                <w:rFonts w:asciiTheme="majorHAnsi" w:hAnsiTheme="majorHAnsi" w:cs="Times New Roman"/>
                <w:sz w:val="20"/>
                <w:szCs w:val="20"/>
              </w:rPr>
              <w:t xml:space="preserve">belirtilmelidir. </w:t>
            </w:r>
          </w:p>
          <w:p w14:paraId="74FE40BB" w14:textId="77777777" w:rsidR="00675252" w:rsidRPr="00F24EB9" w:rsidRDefault="00675252" w:rsidP="00F80382">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9063786" w14:textId="77777777" w:rsidR="00675252" w:rsidRPr="003D67F1" w:rsidRDefault="00675252">
            <w:pPr>
              <w:pStyle w:val="TableContents"/>
              <w:jc w:val="both"/>
              <w:rPr>
                <w:rFonts w:asciiTheme="majorHAnsi" w:hAnsiTheme="majorHAnsi" w:cs="Times New Roman"/>
                <w:sz w:val="20"/>
                <w:szCs w:val="20"/>
              </w:rPr>
            </w:pPr>
          </w:p>
        </w:tc>
      </w:tr>
      <w:tr w:rsidR="0048428F" w:rsidRPr="003D67F1" w14:paraId="46925DDC"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6103CCAC" w14:textId="77777777" w:rsidR="0048428F" w:rsidRPr="003D67F1" w:rsidRDefault="0048428F" w:rsidP="00F24EB9">
            <w:pPr>
              <w:pStyle w:val="TableContents"/>
              <w:jc w:val="both"/>
              <w:rPr>
                <w:rFonts w:asciiTheme="majorHAnsi" w:hAnsiTheme="majorHAnsi" w:cs="Times New Roman"/>
                <w:color w:val="FF0000"/>
                <w:sz w:val="20"/>
                <w:szCs w:val="20"/>
              </w:rPr>
            </w:pPr>
            <w:r w:rsidRPr="003D67F1">
              <w:rPr>
                <w:rFonts w:asciiTheme="majorHAnsi" w:hAnsiTheme="majorHAnsi" w:cs="Times New Roman"/>
                <w:sz w:val="20"/>
                <w:szCs w:val="20"/>
              </w:rPr>
              <w:t>4.</w:t>
            </w:r>
            <w:r w:rsidR="00F24EB9">
              <w:rPr>
                <w:rFonts w:asciiTheme="majorHAnsi" w:hAnsiTheme="majorHAnsi" w:cs="Times New Roman"/>
                <w:sz w:val="20"/>
                <w:szCs w:val="20"/>
              </w:rPr>
              <w:t>3</w:t>
            </w:r>
            <w:r w:rsidRPr="003D67F1">
              <w:rPr>
                <w:rFonts w:asciiTheme="majorHAnsi" w:hAnsiTheme="majorHAnsi" w:cs="Times New Roman"/>
                <w:sz w:val="20"/>
                <w:szCs w:val="20"/>
              </w:rPr>
              <w:t xml:space="preserve">.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ile bağlı</w:t>
            </w:r>
            <w:r w:rsidR="00750A28" w:rsidRPr="003D67F1">
              <w:rPr>
                <w:rFonts w:asciiTheme="majorHAnsi" w:hAnsiTheme="majorHAnsi" w:cs="Times New Roman"/>
                <w:sz w:val="20"/>
                <w:szCs w:val="20"/>
              </w:rPr>
              <w:t xml:space="preserve"> yapılar</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69CFDABE" w14:textId="77777777" w:rsidR="0048428F" w:rsidRPr="003D67F1" w:rsidRDefault="0048428F">
            <w:pPr>
              <w:pStyle w:val="TableContents"/>
              <w:jc w:val="both"/>
              <w:rPr>
                <w:rFonts w:asciiTheme="majorHAnsi" w:hAnsiTheme="majorHAnsi" w:cs="Times New Roman"/>
                <w:color w:val="FF0000"/>
                <w:sz w:val="20"/>
                <w:szCs w:val="20"/>
              </w:rPr>
            </w:pPr>
            <w:r w:rsidRPr="003D67F1">
              <w:rPr>
                <w:rFonts w:asciiTheme="majorHAnsi" w:hAnsiTheme="majorHAnsi" w:cs="Times New Roman"/>
                <w:sz w:val="20"/>
                <w:szCs w:val="20"/>
              </w:rPr>
              <w:t>HAYIR</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66079951" w14:textId="77777777" w:rsidR="0048428F" w:rsidRPr="003D67F1" w:rsidRDefault="0048428F">
            <w:pPr>
              <w:pStyle w:val="TableContents"/>
              <w:jc w:val="both"/>
              <w:rPr>
                <w:rFonts w:asciiTheme="majorHAnsi" w:hAnsiTheme="majorHAnsi" w:cs="Times New Roman"/>
                <w:color w:val="FF0000"/>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4C91A0A7" w14:textId="77777777" w:rsidR="0048428F" w:rsidRPr="003D67F1" w:rsidRDefault="0048428F">
            <w:pPr>
              <w:pStyle w:val="Standard"/>
              <w:jc w:val="both"/>
              <w:rPr>
                <w:rFonts w:asciiTheme="majorHAnsi" w:hAnsiTheme="majorHAnsi" w:cs="Times New Roman"/>
                <w:color w:val="FF0000"/>
                <w:sz w:val="20"/>
                <w:szCs w:val="20"/>
              </w:rPr>
            </w:pPr>
            <w:r w:rsidRPr="003D67F1">
              <w:rPr>
                <w:rFonts w:asciiTheme="majorHAnsi" w:hAnsiTheme="majorHAnsi" w:cs="Times New Roman"/>
                <w:sz w:val="20"/>
                <w:szCs w:val="20"/>
              </w:rPr>
              <w:t>6698 sayılı Kanun m. 9, 12</w:t>
            </w: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09CCF38C" w14:textId="77777777" w:rsidR="0048428F" w:rsidRPr="003D67F1" w:rsidRDefault="0048428F" w:rsidP="0090536E">
            <w:pPr>
              <w:jc w:val="both"/>
              <w:rPr>
                <w:rFonts w:asciiTheme="majorHAnsi" w:hAnsiTheme="majorHAnsi" w:cs="Times New Roman"/>
                <w:color w:val="FF0000"/>
                <w:sz w:val="20"/>
                <w:szCs w:val="20"/>
              </w:rPr>
            </w:pPr>
            <w:r w:rsidRPr="003D67F1">
              <w:rPr>
                <w:rFonts w:asciiTheme="majorHAnsi" w:hAnsiTheme="majorHAnsi" w:cs="Times New Roman"/>
                <w:sz w:val="20"/>
                <w:szCs w:val="20"/>
              </w:rPr>
              <w:t xml:space="preserve">Grubun tanımlanmış bir </w:t>
            </w:r>
            <w:r w:rsidR="0090536E">
              <w:rPr>
                <w:rFonts w:asciiTheme="majorHAnsi" w:hAnsiTheme="majorHAnsi" w:cs="Times New Roman"/>
                <w:sz w:val="20"/>
                <w:szCs w:val="20"/>
              </w:rPr>
              <w:t>temas</w:t>
            </w:r>
            <w:r w:rsidRPr="003D67F1">
              <w:rPr>
                <w:rFonts w:asciiTheme="majorHAnsi" w:hAnsiTheme="majorHAnsi" w:cs="Times New Roman"/>
                <w:sz w:val="20"/>
                <w:szCs w:val="20"/>
              </w:rPr>
              <w:t xml:space="preserve"> kişisinin,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ile bağlı olan şirketlerin/varlıkların (iletişim bilgileri </w:t>
            </w:r>
            <w:r w:rsidR="00103477" w:rsidRPr="003D67F1">
              <w:rPr>
                <w:rFonts w:asciiTheme="majorHAnsi" w:hAnsiTheme="majorHAnsi" w:cs="Times New Roman"/>
                <w:sz w:val="20"/>
                <w:szCs w:val="20"/>
              </w:rPr>
              <w:t>dâhil</w:t>
            </w:r>
            <w:r w:rsidRPr="003D67F1">
              <w:rPr>
                <w:rFonts w:asciiTheme="majorHAnsi" w:hAnsiTheme="majorHAnsi" w:cs="Times New Roman"/>
                <w:sz w:val="20"/>
                <w:szCs w:val="20"/>
              </w:rPr>
              <w:t xml:space="preserve"> olmak üzere) tamamen güncellenmiş bir listesini tutma ve listede değişiklik yapılması durumunda Kurumu ve ilgili kişileri bilgilendirme yükümlülüğü konusunda bu </w:t>
            </w:r>
            <w:r w:rsidR="00103477" w:rsidRPr="00D966F7">
              <w:rPr>
                <w:rFonts w:asciiTheme="majorHAnsi" w:hAnsiTheme="majorHAnsi" w:cs="Times New Roman"/>
                <w:sz w:val="20"/>
                <w:szCs w:val="20"/>
              </w:rPr>
              <w:t>kılavuzdaki</w:t>
            </w:r>
            <w:r w:rsidRPr="00D966F7">
              <w:rPr>
                <w:rFonts w:asciiTheme="majorHAnsi" w:hAnsiTheme="majorHAnsi" w:cs="Times New Roman"/>
                <w:sz w:val="20"/>
                <w:szCs w:val="20"/>
              </w:rPr>
              <w:t xml:space="preserve"> madde </w:t>
            </w:r>
            <w:proofErr w:type="gramStart"/>
            <w:r w:rsidRPr="00D966F7">
              <w:rPr>
                <w:rFonts w:asciiTheme="majorHAnsi" w:hAnsiTheme="majorHAnsi" w:cs="Times New Roman"/>
                <w:sz w:val="20"/>
                <w:szCs w:val="20"/>
              </w:rPr>
              <w:t>5.1'e</w:t>
            </w:r>
            <w:proofErr w:type="gramEnd"/>
            <w:r w:rsidRPr="00D966F7">
              <w:rPr>
                <w:rFonts w:asciiTheme="majorHAnsi" w:hAnsiTheme="majorHAnsi" w:cs="Times New Roman"/>
                <w:sz w:val="20"/>
                <w:szCs w:val="20"/>
              </w:rPr>
              <w:t xml:space="preserve"> bakınız.</w:t>
            </w: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6A80346" w14:textId="77777777" w:rsidR="0048428F" w:rsidRPr="003D67F1" w:rsidRDefault="0048428F">
            <w:pPr>
              <w:pStyle w:val="TableContents"/>
              <w:jc w:val="both"/>
              <w:rPr>
                <w:rFonts w:asciiTheme="majorHAnsi" w:hAnsiTheme="majorHAnsi" w:cs="Times New Roman"/>
                <w:sz w:val="20"/>
                <w:szCs w:val="20"/>
              </w:rPr>
            </w:pPr>
          </w:p>
        </w:tc>
      </w:tr>
      <w:tr w:rsidR="0048428F" w:rsidRPr="003D67F1" w14:paraId="5A5344A5" w14:textId="77777777" w:rsidTr="00292DBC">
        <w:tc>
          <w:tcPr>
            <w:tcW w:w="2099"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vAlign w:val="center"/>
          </w:tcPr>
          <w:p w14:paraId="78279B0F" w14:textId="77777777" w:rsidR="0048428F" w:rsidRPr="003D67F1" w:rsidRDefault="0048428F" w:rsidP="008429E6">
            <w:pPr>
              <w:pStyle w:val="TableContents"/>
              <w:rPr>
                <w:rFonts w:asciiTheme="majorHAnsi" w:hAnsiTheme="majorHAnsi" w:cs="Times New Roman"/>
                <w:b/>
                <w:sz w:val="20"/>
                <w:szCs w:val="20"/>
              </w:rPr>
            </w:pPr>
            <w:r w:rsidRPr="003D67F1">
              <w:rPr>
                <w:rFonts w:asciiTheme="majorHAnsi" w:hAnsiTheme="majorHAnsi" w:cs="Times New Roman"/>
                <w:b/>
                <w:sz w:val="20"/>
                <w:szCs w:val="20"/>
              </w:rPr>
              <w:t>5. RAPORLAMA VE KAYIT DEĞİŞİKLİĞİ MEKANİZMALARI</w:t>
            </w:r>
          </w:p>
        </w:tc>
        <w:tc>
          <w:tcPr>
            <w:tcW w:w="1075"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2747BFF" w14:textId="77777777" w:rsidR="0048428F" w:rsidRPr="003D67F1" w:rsidRDefault="0048428F">
            <w:pPr>
              <w:pStyle w:val="TableContents"/>
              <w:jc w:val="both"/>
              <w:rPr>
                <w:rFonts w:asciiTheme="majorHAnsi" w:hAnsiTheme="majorHAnsi" w:cs="Times New Roman"/>
                <w:strike/>
                <w:sz w:val="20"/>
                <w:szCs w:val="20"/>
              </w:rPr>
            </w:pPr>
          </w:p>
        </w:tc>
        <w:tc>
          <w:tcPr>
            <w:tcW w:w="992"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69C5AEB1" w14:textId="77777777" w:rsidR="0048428F" w:rsidRPr="003D67F1" w:rsidRDefault="0048428F">
            <w:pPr>
              <w:pStyle w:val="TableContents"/>
              <w:jc w:val="both"/>
              <w:rPr>
                <w:rFonts w:asciiTheme="majorHAnsi" w:hAnsiTheme="majorHAnsi" w:cs="Times New Roman"/>
                <w:strike/>
                <w:sz w:val="20"/>
                <w:szCs w:val="20"/>
              </w:rPr>
            </w:pPr>
          </w:p>
        </w:tc>
        <w:tc>
          <w:tcPr>
            <w:tcW w:w="2268"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5FCB99F6" w14:textId="77777777" w:rsidR="0048428F" w:rsidRPr="003D67F1" w:rsidRDefault="0048428F">
            <w:pPr>
              <w:pStyle w:val="Standard"/>
              <w:jc w:val="both"/>
              <w:rPr>
                <w:rFonts w:asciiTheme="majorHAnsi" w:hAnsiTheme="majorHAnsi" w:cs="Times New Roman"/>
                <w:sz w:val="20"/>
                <w:szCs w:val="20"/>
              </w:rPr>
            </w:pPr>
          </w:p>
        </w:tc>
        <w:tc>
          <w:tcPr>
            <w:tcW w:w="5706" w:type="dxa"/>
            <w:tcBorders>
              <w:top w:val="single" w:sz="4" w:space="0" w:color="auto"/>
              <w:left w:val="single" w:sz="2" w:space="0" w:color="000000"/>
              <w:bottom w:val="single" w:sz="4" w:space="0" w:color="auto"/>
            </w:tcBorders>
            <w:shd w:val="clear" w:color="auto" w:fill="F2F2F2" w:themeFill="background1" w:themeFillShade="F2"/>
            <w:tcMar>
              <w:top w:w="55" w:type="dxa"/>
              <w:left w:w="55" w:type="dxa"/>
              <w:bottom w:w="55" w:type="dxa"/>
              <w:right w:w="55" w:type="dxa"/>
            </w:tcMar>
          </w:tcPr>
          <w:p w14:paraId="20DE4E28" w14:textId="77777777" w:rsidR="0048428F" w:rsidRPr="003D67F1" w:rsidRDefault="0048428F">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shd w:val="clear" w:color="auto" w:fill="F2F2F2" w:themeFill="background1" w:themeFillShade="F2"/>
            <w:tcMar>
              <w:top w:w="55" w:type="dxa"/>
              <w:left w:w="55" w:type="dxa"/>
              <w:bottom w:w="55" w:type="dxa"/>
              <w:right w:w="55" w:type="dxa"/>
            </w:tcMar>
          </w:tcPr>
          <w:p w14:paraId="0B691B91" w14:textId="77777777" w:rsidR="0048428F" w:rsidRPr="003D67F1" w:rsidRDefault="0048428F">
            <w:pPr>
              <w:pStyle w:val="TableContents"/>
              <w:jc w:val="both"/>
              <w:rPr>
                <w:rFonts w:asciiTheme="majorHAnsi" w:hAnsiTheme="majorHAnsi" w:cs="Times New Roman"/>
                <w:sz w:val="20"/>
                <w:szCs w:val="20"/>
              </w:rPr>
            </w:pPr>
          </w:p>
        </w:tc>
      </w:tr>
      <w:tr w:rsidR="0048428F" w:rsidRPr="003D67F1" w14:paraId="46C5DCA2" w14:textId="77777777" w:rsidTr="00292DBC">
        <w:tc>
          <w:tcPr>
            <w:tcW w:w="2099" w:type="dxa"/>
            <w:tcBorders>
              <w:top w:val="single" w:sz="4" w:space="0" w:color="auto"/>
              <w:left w:val="single" w:sz="2" w:space="0" w:color="000000"/>
              <w:bottom w:val="single" w:sz="4" w:space="0" w:color="auto"/>
            </w:tcBorders>
            <w:tcMar>
              <w:top w:w="55" w:type="dxa"/>
              <w:left w:w="55" w:type="dxa"/>
              <w:bottom w:w="55" w:type="dxa"/>
              <w:right w:w="55" w:type="dxa"/>
            </w:tcMar>
          </w:tcPr>
          <w:p w14:paraId="477D45E8" w14:textId="77777777" w:rsidR="0048428F" w:rsidRPr="003D67F1" w:rsidRDefault="00985FDB" w:rsidP="00985FDB">
            <w:pPr>
              <w:pStyle w:val="TableContents"/>
              <w:rPr>
                <w:rFonts w:asciiTheme="majorHAnsi" w:hAnsiTheme="majorHAnsi" w:cs="Times New Roman"/>
                <w:sz w:val="20"/>
                <w:szCs w:val="20"/>
              </w:rPr>
            </w:pPr>
            <w:r w:rsidRPr="003D67F1">
              <w:rPr>
                <w:rFonts w:asciiTheme="majorHAnsi" w:hAnsiTheme="majorHAnsi" w:cs="Times New Roman"/>
                <w:color w:val="000000"/>
                <w:sz w:val="20"/>
                <w:szCs w:val="20"/>
              </w:rPr>
              <w:t xml:space="preserve">5.1. </w:t>
            </w:r>
            <w:proofErr w:type="spellStart"/>
            <w:r w:rsidR="00A559FE">
              <w:rPr>
                <w:rFonts w:asciiTheme="majorHAnsi" w:hAnsiTheme="majorHAnsi" w:cs="Times New Roman"/>
                <w:color w:val="000000"/>
                <w:sz w:val="20"/>
                <w:szCs w:val="20"/>
              </w:rPr>
              <w:t>BŞK</w:t>
            </w:r>
            <w:r w:rsidR="00103477">
              <w:rPr>
                <w:rFonts w:asciiTheme="majorHAnsi" w:hAnsiTheme="majorHAnsi" w:cs="Times New Roman"/>
                <w:color w:val="000000"/>
                <w:sz w:val="20"/>
                <w:szCs w:val="20"/>
              </w:rPr>
              <w:t>’</w:t>
            </w:r>
            <w:r w:rsidRPr="003D67F1">
              <w:rPr>
                <w:rFonts w:asciiTheme="majorHAnsi" w:hAnsiTheme="majorHAnsi" w:cs="Times New Roman"/>
                <w:color w:val="000000"/>
                <w:sz w:val="20"/>
                <w:szCs w:val="20"/>
              </w:rPr>
              <w:t>ye</w:t>
            </w:r>
            <w:proofErr w:type="spellEnd"/>
            <w:r w:rsidR="0048428F" w:rsidRPr="003D67F1">
              <w:rPr>
                <w:rFonts w:asciiTheme="majorHAnsi" w:hAnsiTheme="majorHAnsi" w:cs="Times New Roman"/>
                <w:color w:val="000000"/>
                <w:sz w:val="20"/>
                <w:szCs w:val="20"/>
              </w:rPr>
              <w:t xml:space="preserve"> ilişkin değişikliklerin raporlanması, kaydedilmesi ve bunların Kuruma bildirilmesi</w:t>
            </w:r>
          </w:p>
        </w:tc>
        <w:tc>
          <w:tcPr>
            <w:tcW w:w="1075" w:type="dxa"/>
            <w:tcBorders>
              <w:top w:val="single" w:sz="4" w:space="0" w:color="auto"/>
              <w:left w:val="single" w:sz="2" w:space="0" w:color="000000"/>
              <w:bottom w:val="single" w:sz="4" w:space="0" w:color="auto"/>
            </w:tcBorders>
            <w:tcMar>
              <w:top w:w="55" w:type="dxa"/>
              <w:left w:w="55" w:type="dxa"/>
              <w:bottom w:w="55" w:type="dxa"/>
              <w:right w:w="55" w:type="dxa"/>
            </w:tcMar>
          </w:tcPr>
          <w:p w14:paraId="2BEFB890"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2" w:space="0" w:color="000000"/>
              <w:bottom w:val="single" w:sz="4" w:space="0" w:color="auto"/>
            </w:tcBorders>
            <w:tcMar>
              <w:top w:w="55" w:type="dxa"/>
              <w:left w:w="55" w:type="dxa"/>
              <w:bottom w:w="55" w:type="dxa"/>
              <w:right w:w="55" w:type="dxa"/>
            </w:tcMar>
          </w:tcPr>
          <w:p w14:paraId="268839A4"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2" w:space="0" w:color="000000"/>
              <w:bottom w:val="single" w:sz="4" w:space="0" w:color="auto"/>
            </w:tcBorders>
            <w:tcMar>
              <w:top w:w="55" w:type="dxa"/>
              <w:left w:w="55" w:type="dxa"/>
              <w:bottom w:w="55" w:type="dxa"/>
              <w:right w:w="55" w:type="dxa"/>
            </w:tcMar>
          </w:tcPr>
          <w:p w14:paraId="53180D70" w14:textId="77777777" w:rsidR="00AD07BB" w:rsidRDefault="00AD07BB">
            <w:pPr>
              <w:pStyle w:val="Standard"/>
              <w:jc w:val="both"/>
              <w:rPr>
                <w:rFonts w:asciiTheme="majorHAnsi" w:hAnsiTheme="majorHAnsi" w:cs="Times New Roman"/>
                <w:sz w:val="20"/>
                <w:szCs w:val="20"/>
              </w:rPr>
            </w:pPr>
            <w:r w:rsidRPr="00CD04BB">
              <w:rPr>
                <w:rFonts w:ascii="Cambria" w:hAnsi="Cambria" w:cs="Times New Roman"/>
                <w:sz w:val="20"/>
                <w:szCs w:val="20"/>
              </w:rPr>
              <w:t>6698 sayılı Kanun m. 9</w:t>
            </w:r>
          </w:p>
          <w:p w14:paraId="5CC858C1" w14:textId="77777777" w:rsidR="0048428F" w:rsidRPr="00AD07BB" w:rsidRDefault="0048428F" w:rsidP="00AD07BB">
            <w:pPr>
              <w:ind w:firstLine="408"/>
            </w:pPr>
          </w:p>
        </w:tc>
        <w:tc>
          <w:tcPr>
            <w:tcW w:w="5706" w:type="dxa"/>
            <w:tcBorders>
              <w:top w:val="single" w:sz="4" w:space="0" w:color="auto"/>
              <w:left w:val="single" w:sz="2" w:space="0" w:color="000000"/>
              <w:bottom w:val="single" w:sz="4" w:space="0" w:color="auto"/>
            </w:tcBorders>
            <w:tcMar>
              <w:top w:w="55" w:type="dxa"/>
              <w:left w:w="55" w:type="dxa"/>
              <w:bottom w:w="55" w:type="dxa"/>
              <w:right w:w="55" w:type="dxa"/>
            </w:tcMar>
          </w:tcPr>
          <w:p w14:paraId="0D01C081" w14:textId="77777777" w:rsidR="0048428F" w:rsidRDefault="00A559FE" w:rsidP="001B1A2B">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BŞK</w:t>
            </w:r>
            <w:r w:rsidR="0048428F" w:rsidRPr="003D67F1">
              <w:rPr>
                <w:rFonts w:asciiTheme="majorHAnsi" w:hAnsiTheme="majorHAnsi" w:cs="Times New Roman"/>
                <w:color w:val="000000"/>
                <w:sz w:val="20"/>
                <w:szCs w:val="20"/>
              </w:rPr>
              <w:t xml:space="preserve"> değiştirilebilir/güncellenebilir ancak değişikliklerin gecikmeksizin tüm </w:t>
            </w:r>
            <w:r w:rsidR="00AD07BB">
              <w:rPr>
                <w:rFonts w:asciiTheme="majorHAnsi" w:hAnsiTheme="majorHAnsi" w:cs="Times New Roman"/>
                <w:color w:val="000000"/>
                <w:sz w:val="20"/>
                <w:szCs w:val="20"/>
              </w:rPr>
              <w:t xml:space="preserve">BŞK </w:t>
            </w:r>
            <w:r w:rsidR="0048428F" w:rsidRPr="003D67F1">
              <w:rPr>
                <w:rFonts w:asciiTheme="majorHAnsi" w:hAnsiTheme="majorHAnsi" w:cs="Times New Roman"/>
                <w:color w:val="000000"/>
                <w:sz w:val="20"/>
                <w:szCs w:val="20"/>
              </w:rPr>
              <w:t>üyeler</w:t>
            </w:r>
            <w:r w:rsidR="00AD07BB">
              <w:rPr>
                <w:rFonts w:asciiTheme="majorHAnsi" w:hAnsiTheme="majorHAnsi" w:cs="Times New Roman"/>
                <w:color w:val="000000"/>
                <w:sz w:val="20"/>
                <w:szCs w:val="20"/>
              </w:rPr>
              <w:t>in</w:t>
            </w:r>
            <w:r w:rsidR="0048428F" w:rsidRPr="003D67F1">
              <w:rPr>
                <w:rFonts w:asciiTheme="majorHAnsi" w:hAnsiTheme="majorHAnsi" w:cs="Times New Roman"/>
                <w:color w:val="000000"/>
                <w:sz w:val="20"/>
                <w:szCs w:val="20"/>
              </w:rPr>
              <w:t xml:space="preserve">e ve Kuruma bildirilmesi konusunda bir yükümlülük öngörülmelidir. </w:t>
            </w:r>
          </w:p>
          <w:p w14:paraId="1742C6EB" w14:textId="77777777" w:rsidR="00103477" w:rsidRPr="003D67F1" w:rsidRDefault="00103477" w:rsidP="001B1A2B">
            <w:pPr>
              <w:pStyle w:val="Standard"/>
              <w:jc w:val="both"/>
              <w:rPr>
                <w:rFonts w:asciiTheme="majorHAnsi" w:hAnsiTheme="majorHAnsi" w:cs="Times New Roman"/>
                <w:color w:val="000000"/>
                <w:sz w:val="20"/>
                <w:szCs w:val="20"/>
              </w:rPr>
            </w:pPr>
          </w:p>
          <w:p w14:paraId="77D5E5BB" w14:textId="77777777" w:rsidR="0048428F" w:rsidRDefault="00103477" w:rsidP="00A74631">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 xml:space="preserve">Bununla birlikte </w:t>
            </w:r>
            <w:r w:rsidR="00B2340C" w:rsidRPr="003D67F1">
              <w:rPr>
                <w:rFonts w:asciiTheme="majorHAnsi" w:hAnsiTheme="majorHAnsi" w:cs="Times New Roman"/>
                <w:color w:val="000000"/>
                <w:sz w:val="20"/>
                <w:szCs w:val="20"/>
              </w:rPr>
              <w:t xml:space="preserve">aşağıdaki durumlarda </w:t>
            </w:r>
            <w:r w:rsidR="00B2340C">
              <w:rPr>
                <w:rFonts w:asciiTheme="majorHAnsi" w:hAnsiTheme="majorHAnsi" w:cs="Times New Roman"/>
                <w:color w:val="000000"/>
                <w:sz w:val="20"/>
                <w:szCs w:val="20"/>
              </w:rPr>
              <w:t xml:space="preserve">tekrar bildirim </w:t>
            </w:r>
            <w:r w:rsidR="0048428F" w:rsidRPr="003D67F1">
              <w:rPr>
                <w:rFonts w:asciiTheme="majorHAnsi" w:hAnsiTheme="majorHAnsi" w:cs="Times New Roman"/>
                <w:color w:val="000000"/>
                <w:sz w:val="20"/>
                <w:szCs w:val="20"/>
              </w:rPr>
              <w:t>yapmaya gerek bulunmamaktadır:</w:t>
            </w:r>
          </w:p>
          <w:p w14:paraId="63DB3842" w14:textId="77777777" w:rsidR="00B2340C" w:rsidRPr="003D67F1" w:rsidRDefault="00B2340C" w:rsidP="00A74631">
            <w:pPr>
              <w:pStyle w:val="Standard"/>
              <w:jc w:val="both"/>
              <w:rPr>
                <w:rFonts w:asciiTheme="majorHAnsi" w:hAnsiTheme="majorHAnsi" w:cs="Times New Roman"/>
                <w:color w:val="000000"/>
                <w:sz w:val="20"/>
                <w:szCs w:val="20"/>
              </w:rPr>
            </w:pPr>
          </w:p>
          <w:p w14:paraId="6C0A2998" w14:textId="77777777" w:rsidR="0048428F" w:rsidRPr="003D67F1" w:rsidRDefault="00E94EA0" w:rsidP="00B2340C">
            <w:pPr>
              <w:pStyle w:val="Standard"/>
              <w:numPr>
                <w:ilvl w:val="0"/>
                <w:numId w:val="11"/>
              </w:numPr>
              <w:ind w:left="370" w:hanging="283"/>
              <w:jc w:val="both"/>
              <w:rPr>
                <w:rFonts w:asciiTheme="majorHAnsi" w:hAnsiTheme="majorHAnsi" w:cs="Times New Roman"/>
                <w:color w:val="000000"/>
                <w:sz w:val="20"/>
                <w:szCs w:val="20"/>
              </w:rPr>
            </w:pPr>
            <w:r>
              <w:rPr>
                <w:rFonts w:asciiTheme="majorHAnsi" w:hAnsiTheme="majorHAnsi" w:cs="Times New Roman"/>
                <w:color w:val="000000"/>
                <w:sz w:val="20"/>
                <w:szCs w:val="20"/>
              </w:rPr>
              <w:t>B</w:t>
            </w:r>
            <w:r w:rsidRPr="00E94EA0">
              <w:rPr>
                <w:rFonts w:asciiTheme="majorHAnsi" w:hAnsiTheme="majorHAnsi" w:cs="Times New Roman"/>
                <w:color w:val="000000"/>
                <w:sz w:val="20"/>
                <w:szCs w:val="20"/>
              </w:rPr>
              <w:t>elirli bir kişi veya ekip/birim</w:t>
            </w:r>
            <w:r>
              <w:rPr>
                <w:rFonts w:asciiTheme="majorHAnsi" w:hAnsiTheme="majorHAnsi" w:cs="Times New Roman"/>
                <w:color w:val="000000"/>
                <w:sz w:val="20"/>
                <w:szCs w:val="20"/>
              </w:rPr>
              <w:t xml:space="preserve">, </w:t>
            </w:r>
            <w:r w:rsidRPr="00E94EA0">
              <w:rPr>
                <w:rFonts w:asciiTheme="majorHAnsi" w:hAnsiTheme="majorHAnsi" w:cs="Times New Roman"/>
                <w:color w:val="000000"/>
                <w:sz w:val="20"/>
                <w:szCs w:val="20"/>
              </w:rPr>
              <w:t xml:space="preserve">BŞK üyelerinin </w:t>
            </w:r>
            <w:r w:rsidR="0048428F" w:rsidRPr="003D67F1">
              <w:rPr>
                <w:rFonts w:asciiTheme="majorHAnsi" w:hAnsiTheme="majorHAnsi" w:cs="Times New Roman"/>
                <w:color w:val="000000"/>
                <w:sz w:val="20"/>
                <w:szCs w:val="20"/>
              </w:rPr>
              <w:t xml:space="preserve">tam ve güncel bir listesi </w:t>
            </w:r>
            <w:r>
              <w:rPr>
                <w:rFonts w:asciiTheme="majorHAnsi" w:hAnsiTheme="majorHAnsi" w:cs="Times New Roman"/>
                <w:color w:val="000000"/>
                <w:sz w:val="20"/>
                <w:szCs w:val="20"/>
              </w:rPr>
              <w:t xml:space="preserve">ile kurallardaki </w:t>
            </w:r>
            <w:r w:rsidR="0048428F" w:rsidRPr="003D67F1">
              <w:rPr>
                <w:rFonts w:asciiTheme="majorHAnsi" w:hAnsiTheme="majorHAnsi" w:cs="Times New Roman"/>
                <w:color w:val="000000"/>
                <w:sz w:val="20"/>
                <w:szCs w:val="20"/>
              </w:rPr>
              <w:t>güncellemelere dair kayıtları tut</w:t>
            </w:r>
            <w:r>
              <w:rPr>
                <w:rFonts w:asciiTheme="majorHAnsi" w:hAnsiTheme="majorHAnsi" w:cs="Times New Roman"/>
                <w:color w:val="000000"/>
                <w:sz w:val="20"/>
                <w:szCs w:val="20"/>
              </w:rPr>
              <w:t>ar</w:t>
            </w:r>
            <w:r w:rsidR="0048428F" w:rsidRPr="003D67F1">
              <w:rPr>
                <w:rFonts w:asciiTheme="majorHAnsi" w:hAnsiTheme="majorHAnsi" w:cs="Times New Roman"/>
                <w:color w:val="000000"/>
                <w:sz w:val="20"/>
                <w:szCs w:val="20"/>
              </w:rPr>
              <w:t>, ilgili kişilere ve Kuruma talep üzerine gerekli bilgileri sağla</w:t>
            </w:r>
            <w:r>
              <w:rPr>
                <w:rFonts w:asciiTheme="majorHAnsi" w:hAnsiTheme="majorHAnsi" w:cs="Times New Roman"/>
                <w:color w:val="000000"/>
                <w:sz w:val="20"/>
                <w:szCs w:val="20"/>
              </w:rPr>
              <w:t>r.</w:t>
            </w:r>
          </w:p>
          <w:p w14:paraId="5CEAA274" w14:textId="77777777" w:rsidR="00D80147" w:rsidRPr="00D80147" w:rsidRDefault="00D80147" w:rsidP="00B2340C">
            <w:pPr>
              <w:pStyle w:val="Standard"/>
              <w:numPr>
                <w:ilvl w:val="0"/>
                <w:numId w:val="11"/>
              </w:numPr>
              <w:ind w:left="370" w:hanging="283"/>
              <w:jc w:val="both"/>
              <w:rPr>
                <w:rFonts w:asciiTheme="majorHAnsi" w:hAnsiTheme="majorHAnsi" w:cs="Times New Roman"/>
                <w:color w:val="000000"/>
                <w:sz w:val="20"/>
                <w:szCs w:val="20"/>
              </w:rPr>
            </w:pPr>
            <w:r w:rsidRPr="00D80147">
              <w:rPr>
                <w:rFonts w:asciiTheme="majorHAnsi" w:hAnsiTheme="majorHAnsi" w:cs="Times New Roman"/>
                <w:color w:val="000000"/>
                <w:sz w:val="20"/>
                <w:szCs w:val="20"/>
              </w:rPr>
              <w:t xml:space="preserve">Yeni Grup üyesine, </w:t>
            </w:r>
            <w:proofErr w:type="spellStart"/>
            <w:r w:rsidRPr="00D80147">
              <w:rPr>
                <w:rFonts w:asciiTheme="majorHAnsi" w:hAnsiTheme="majorHAnsi" w:cs="Times New Roman"/>
                <w:color w:val="000000"/>
                <w:sz w:val="20"/>
                <w:szCs w:val="20"/>
              </w:rPr>
              <w:t>BŞK’ye</w:t>
            </w:r>
            <w:proofErr w:type="spellEnd"/>
            <w:r w:rsidRPr="00D80147">
              <w:rPr>
                <w:rFonts w:asciiTheme="majorHAnsi" w:hAnsiTheme="majorHAnsi" w:cs="Times New Roman"/>
                <w:color w:val="000000"/>
                <w:sz w:val="20"/>
                <w:szCs w:val="20"/>
              </w:rPr>
              <w:t xml:space="preserve"> bağlılığı ve uyumu tam olarak sağlayıncaya kadar herhangi bir kişisel veri aktarımı yapılmaz.</w:t>
            </w:r>
          </w:p>
          <w:p w14:paraId="30672E42" w14:textId="77777777" w:rsidR="00D80147" w:rsidRPr="00D80147" w:rsidRDefault="00D80147" w:rsidP="00B2340C">
            <w:pPr>
              <w:pStyle w:val="Standard"/>
              <w:numPr>
                <w:ilvl w:val="0"/>
                <w:numId w:val="11"/>
              </w:numPr>
              <w:ind w:left="370" w:hanging="283"/>
              <w:jc w:val="both"/>
              <w:rPr>
                <w:rFonts w:asciiTheme="majorHAnsi" w:hAnsiTheme="majorHAnsi" w:cs="Times New Roman"/>
                <w:color w:val="000000"/>
                <w:sz w:val="20"/>
                <w:szCs w:val="20"/>
              </w:rPr>
            </w:pPr>
            <w:r w:rsidRPr="00D80147">
              <w:rPr>
                <w:rFonts w:asciiTheme="majorHAnsi" w:hAnsiTheme="majorHAnsi" w:cs="Times New Roman"/>
                <w:color w:val="000000"/>
                <w:sz w:val="20"/>
                <w:szCs w:val="20"/>
              </w:rPr>
              <w:t>BŞK</w:t>
            </w:r>
            <w:r w:rsidR="00B2340C">
              <w:rPr>
                <w:rFonts w:asciiTheme="majorHAnsi" w:hAnsiTheme="majorHAnsi" w:cs="Times New Roman"/>
                <w:color w:val="000000"/>
                <w:sz w:val="20"/>
                <w:szCs w:val="20"/>
              </w:rPr>
              <w:t xml:space="preserve"> </w:t>
            </w:r>
            <w:r w:rsidRPr="00D80147">
              <w:rPr>
                <w:rFonts w:asciiTheme="majorHAnsi" w:hAnsiTheme="majorHAnsi" w:cs="Times New Roman"/>
                <w:color w:val="000000"/>
                <w:sz w:val="20"/>
                <w:szCs w:val="20"/>
              </w:rPr>
              <w:t>veya BŞK üyelerindeki herhangi bir değişiklik, güncellemeyi haklı kılan sebeplerin kısa bir açıklamasıyla birlikte Kuruma yılda bir kez bildirilir.</w:t>
            </w:r>
          </w:p>
          <w:p w14:paraId="016665F5" w14:textId="77777777" w:rsidR="007E77E5" w:rsidRPr="007E77E5" w:rsidRDefault="007E77E5" w:rsidP="00B2340C">
            <w:pPr>
              <w:pStyle w:val="Standard"/>
              <w:numPr>
                <w:ilvl w:val="0"/>
                <w:numId w:val="11"/>
              </w:numPr>
              <w:ind w:left="370" w:hanging="283"/>
              <w:jc w:val="both"/>
              <w:rPr>
                <w:rFonts w:asciiTheme="majorHAnsi" w:hAnsiTheme="majorHAnsi" w:cs="Times New Roman"/>
                <w:color w:val="000000"/>
                <w:sz w:val="20"/>
                <w:szCs w:val="20"/>
              </w:rPr>
            </w:pPr>
            <w:proofErr w:type="spellStart"/>
            <w:r w:rsidRPr="007E77E5">
              <w:rPr>
                <w:rFonts w:asciiTheme="majorHAnsi" w:hAnsiTheme="majorHAnsi" w:cs="Times New Roman"/>
                <w:color w:val="000000"/>
                <w:sz w:val="20"/>
                <w:szCs w:val="20"/>
              </w:rPr>
              <w:t>BŞK’nin</w:t>
            </w:r>
            <w:proofErr w:type="spellEnd"/>
            <w:r w:rsidRPr="007E77E5">
              <w:rPr>
                <w:rFonts w:asciiTheme="majorHAnsi" w:hAnsiTheme="majorHAnsi" w:cs="Times New Roman"/>
                <w:color w:val="000000"/>
                <w:sz w:val="20"/>
                <w:szCs w:val="20"/>
              </w:rPr>
              <w:t xml:space="preserve"> sunduğu koruma seviyesini veya </w:t>
            </w:r>
            <w:proofErr w:type="spellStart"/>
            <w:r w:rsidRPr="007E77E5">
              <w:rPr>
                <w:rFonts w:asciiTheme="majorHAnsi" w:hAnsiTheme="majorHAnsi" w:cs="Times New Roman"/>
                <w:color w:val="000000"/>
                <w:sz w:val="20"/>
                <w:szCs w:val="20"/>
              </w:rPr>
              <w:t>BŞK’yi</w:t>
            </w:r>
            <w:proofErr w:type="spellEnd"/>
            <w:r w:rsidRPr="007E77E5">
              <w:rPr>
                <w:rFonts w:asciiTheme="majorHAnsi" w:hAnsiTheme="majorHAnsi" w:cs="Times New Roman"/>
                <w:color w:val="000000"/>
                <w:sz w:val="20"/>
                <w:szCs w:val="20"/>
              </w:rPr>
              <w:t xml:space="preserve"> önemli şekilde etkileyen değişiklikler (bağlayıcılık niteliğini etkileyen değişiklikler gibi) derhal Kuruma bildirilir.</w:t>
            </w:r>
          </w:p>
          <w:p w14:paraId="50622286" w14:textId="77777777" w:rsidR="0048428F" w:rsidRPr="003D67F1" w:rsidRDefault="0048428F" w:rsidP="001B1A2B">
            <w:pPr>
              <w:pStyle w:val="Standard"/>
              <w:jc w:val="both"/>
              <w:rPr>
                <w:rFonts w:asciiTheme="majorHAnsi" w:hAnsiTheme="majorHAnsi" w:cs="Times New Roman"/>
                <w:sz w:val="20"/>
                <w:szCs w:val="20"/>
              </w:rPr>
            </w:pPr>
          </w:p>
        </w:tc>
        <w:tc>
          <w:tcPr>
            <w:tcW w:w="251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FD34333" w14:textId="77777777" w:rsidR="0048428F" w:rsidRPr="003D67F1" w:rsidRDefault="0048428F">
            <w:pPr>
              <w:pStyle w:val="TableContents"/>
              <w:jc w:val="both"/>
              <w:rPr>
                <w:rFonts w:asciiTheme="majorHAnsi" w:hAnsiTheme="majorHAnsi" w:cs="Times New Roman"/>
                <w:sz w:val="20"/>
                <w:szCs w:val="20"/>
              </w:rPr>
            </w:pPr>
          </w:p>
        </w:tc>
      </w:tr>
    </w:tbl>
    <w:p w14:paraId="2FAE1C47"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18248274" w14:textId="77777777" w:rsidTr="002834C6">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57F9913"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B203A1B"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2E61ED3C"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7DD6DEF3"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37340D69"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2F335CE"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76416AD"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45C6A178"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702D6264"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48428F" w:rsidRPr="003D67F1" w14:paraId="12131733" w14:textId="77777777" w:rsidTr="00292DBC">
        <w:tc>
          <w:tcPr>
            <w:tcW w:w="2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4BAD53D0" w14:textId="77777777" w:rsidR="0048428F" w:rsidRPr="003D67F1" w:rsidRDefault="0048428F" w:rsidP="008429E6">
            <w:pPr>
              <w:pStyle w:val="TableContents"/>
              <w:rPr>
                <w:rFonts w:asciiTheme="majorHAnsi" w:hAnsiTheme="majorHAnsi" w:cs="Times New Roman"/>
                <w:b/>
                <w:color w:val="000000"/>
                <w:sz w:val="20"/>
                <w:szCs w:val="20"/>
              </w:rPr>
            </w:pPr>
            <w:r w:rsidRPr="003D67F1">
              <w:rPr>
                <w:rFonts w:asciiTheme="majorHAnsi" w:hAnsiTheme="majorHAnsi" w:cs="Times New Roman"/>
                <w:b/>
                <w:color w:val="000000"/>
                <w:sz w:val="20"/>
                <w:szCs w:val="20"/>
              </w:rPr>
              <w:t>6. VERİ GÜVENLİĞİ</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53752AD4" w14:textId="77777777" w:rsidR="0048428F" w:rsidRPr="003D67F1" w:rsidRDefault="0048428F">
            <w:pPr>
              <w:pStyle w:val="TableContents"/>
              <w:jc w:val="both"/>
              <w:rPr>
                <w:rFonts w:asciiTheme="majorHAnsi" w:hAnsiTheme="majorHAns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50F8DFCE" w14:textId="77777777" w:rsidR="0048428F" w:rsidRPr="003D67F1" w:rsidRDefault="0048428F">
            <w:pPr>
              <w:pStyle w:val="TableContents"/>
              <w:jc w:val="both"/>
              <w:rPr>
                <w:rFonts w:asciiTheme="majorHAnsi" w:hAnsiTheme="majorHAns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76AEC50A" w14:textId="77777777" w:rsidR="0048428F" w:rsidRPr="003D67F1" w:rsidRDefault="0048428F">
            <w:pPr>
              <w:pStyle w:val="Standard"/>
              <w:jc w:val="both"/>
              <w:rPr>
                <w:rFonts w:asciiTheme="majorHAnsi" w:hAnsiTheme="majorHAnsi" w:cs="Times New Roman"/>
                <w:sz w:val="20"/>
                <w:szCs w:val="20"/>
              </w:rPr>
            </w:pPr>
          </w:p>
        </w:tc>
        <w:tc>
          <w:tcPr>
            <w:tcW w:w="5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29C9FD5B" w14:textId="77777777" w:rsidR="0048428F" w:rsidRPr="003D67F1" w:rsidRDefault="0048428F" w:rsidP="001B1A2B">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4509551D" w14:textId="77777777" w:rsidR="0048428F" w:rsidRPr="003D67F1" w:rsidRDefault="0048428F">
            <w:pPr>
              <w:pStyle w:val="TableContents"/>
              <w:jc w:val="both"/>
              <w:rPr>
                <w:rFonts w:asciiTheme="majorHAnsi" w:hAnsiTheme="majorHAnsi" w:cs="Times New Roman"/>
                <w:sz w:val="20"/>
                <w:szCs w:val="20"/>
              </w:rPr>
            </w:pPr>
          </w:p>
        </w:tc>
      </w:tr>
      <w:tr w:rsidR="0048428F" w:rsidRPr="003D67F1" w14:paraId="40B0CC76"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16DB4F5" w14:textId="77777777" w:rsidR="0048428F" w:rsidRPr="003D67F1" w:rsidRDefault="0048428F" w:rsidP="00FC2285">
            <w:pPr>
              <w:pStyle w:val="TableContents"/>
              <w:rPr>
                <w:rFonts w:asciiTheme="majorHAnsi" w:hAnsiTheme="majorHAnsi" w:cs="Times New Roman"/>
                <w:color w:val="000000"/>
                <w:sz w:val="20"/>
                <w:szCs w:val="20"/>
              </w:rPr>
            </w:pPr>
            <w:r w:rsidRPr="003D67F1">
              <w:rPr>
                <w:rFonts w:asciiTheme="majorHAnsi" w:hAnsiTheme="majorHAnsi" w:cs="Times New Roman"/>
                <w:color w:val="000000"/>
                <w:sz w:val="20"/>
                <w:szCs w:val="20"/>
              </w:rPr>
              <w:t>6.1 Türkiye’den aktarım ya da sonraki aktarımları kapsar şekilde veri koruma ilkelerine ilişkin bir açıklama</w:t>
            </w: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8C3BBAC"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0396D1"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CBDB35A" w14:textId="77777777" w:rsidR="005D773D" w:rsidRPr="008C2974" w:rsidRDefault="005D773D" w:rsidP="005D773D">
            <w:pPr>
              <w:pStyle w:val="Standard"/>
              <w:jc w:val="both"/>
              <w:rPr>
                <w:rFonts w:ascii="Cambria" w:hAnsi="Cambria" w:cs="Times New Roman"/>
                <w:sz w:val="20"/>
                <w:szCs w:val="20"/>
              </w:rPr>
            </w:pPr>
            <w:r w:rsidRPr="008C2974">
              <w:rPr>
                <w:rFonts w:ascii="Cambria" w:hAnsi="Cambria" w:cs="Times New Roman"/>
                <w:sz w:val="20"/>
                <w:szCs w:val="20"/>
              </w:rPr>
              <w:t>6698 sayılı Kanun m.</w:t>
            </w:r>
            <w:r>
              <w:rPr>
                <w:rFonts w:ascii="Cambria" w:hAnsi="Cambria" w:cs="Times New Roman"/>
                <w:sz w:val="20"/>
                <w:szCs w:val="20"/>
              </w:rPr>
              <w:t xml:space="preserve"> </w:t>
            </w:r>
            <w:r w:rsidRPr="008C2974">
              <w:rPr>
                <w:rFonts w:ascii="Cambria" w:hAnsi="Cambria" w:cs="Times New Roman"/>
                <w:sz w:val="20"/>
                <w:szCs w:val="20"/>
              </w:rPr>
              <w:t>4, 9/4 c, d</w:t>
            </w:r>
            <w:r w:rsidR="0090536E">
              <w:rPr>
                <w:rFonts w:ascii="Cambria" w:hAnsi="Cambria" w:cs="Times New Roman"/>
                <w:sz w:val="20"/>
                <w:szCs w:val="20"/>
              </w:rPr>
              <w:t>, md. 12</w:t>
            </w:r>
          </w:p>
          <w:p w14:paraId="14968553" w14:textId="77777777" w:rsidR="0048428F" w:rsidRPr="003D67F1" w:rsidRDefault="0048428F">
            <w:pPr>
              <w:pStyle w:val="Standard"/>
              <w:jc w:val="both"/>
              <w:rPr>
                <w:rFonts w:asciiTheme="majorHAnsi" w:hAnsiTheme="majorHAnsi" w:cs="Times New Roman"/>
                <w:sz w:val="20"/>
                <w:szCs w:val="20"/>
              </w:rPr>
            </w:pPr>
          </w:p>
          <w:p w14:paraId="6D857DEB" w14:textId="77777777" w:rsidR="0048428F" w:rsidRPr="003D67F1" w:rsidRDefault="0048428F" w:rsidP="00B35DC8">
            <w:pPr>
              <w:jc w:val="both"/>
              <w:rPr>
                <w:rFonts w:asciiTheme="majorHAnsi" w:hAnsiTheme="majorHAnsi" w:cs="Times New Roman"/>
                <w:color w:val="FF0000"/>
                <w:sz w:val="20"/>
                <w:szCs w:val="20"/>
              </w:rPr>
            </w:pP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3C8620" w14:textId="77777777" w:rsidR="0048428F" w:rsidRDefault="00A559FE" w:rsidP="00FC2285">
            <w:pPr>
              <w:pStyle w:val="Standard"/>
              <w:jc w:val="both"/>
              <w:rPr>
                <w:rFonts w:asciiTheme="majorHAnsi" w:hAnsiTheme="majorHAnsi" w:cs="Times New Roman"/>
                <w:color w:val="000000"/>
                <w:sz w:val="20"/>
                <w:szCs w:val="20"/>
              </w:rPr>
            </w:pPr>
            <w:r>
              <w:rPr>
                <w:rFonts w:asciiTheme="majorHAnsi" w:hAnsiTheme="majorHAnsi" w:cs="Times New Roman"/>
                <w:color w:val="000000"/>
                <w:sz w:val="20"/>
                <w:szCs w:val="20"/>
              </w:rPr>
              <w:t>BŞK</w:t>
            </w:r>
            <w:r w:rsidR="0048428F" w:rsidRPr="003D67F1">
              <w:rPr>
                <w:rFonts w:asciiTheme="majorHAnsi" w:hAnsiTheme="majorHAnsi" w:cs="Times New Roman"/>
                <w:color w:val="000000"/>
                <w:sz w:val="20"/>
                <w:szCs w:val="20"/>
              </w:rPr>
              <w:t xml:space="preserve"> açıkça şirket tarafından izlenecek aşağıdaki </w:t>
            </w:r>
            <w:r w:rsidR="0090536E">
              <w:rPr>
                <w:rFonts w:asciiTheme="majorHAnsi" w:hAnsiTheme="majorHAnsi" w:cs="Times New Roman"/>
                <w:color w:val="000000"/>
                <w:sz w:val="20"/>
                <w:szCs w:val="20"/>
              </w:rPr>
              <w:t>hususları</w:t>
            </w:r>
            <w:r w:rsidR="0048428F" w:rsidRPr="003D67F1">
              <w:rPr>
                <w:rFonts w:asciiTheme="majorHAnsi" w:hAnsiTheme="majorHAnsi" w:cs="Times New Roman"/>
                <w:color w:val="000000"/>
                <w:sz w:val="20"/>
                <w:szCs w:val="20"/>
              </w:rPr>
              <w:t xml:space="preserve"> içermelidir:</w:t>
            </w:r>
          </w:p>
          <w:p w14:paraId="6DF246E0" w14:textId="77777777" w:rsidR="005559A2" w:rsidRPr="003D67F1" w:rsidRDefault="005559A2" w:rsidP="00FC2285">
            <w:pPr>
              <w:pStyle w:val="Standard"/>
              <w:jc w:val="both"/>
              <w:rPr>
                <w:rFonts w:asciiTheme="majorHAnsi" w:hAnsiTheme="majorHAnsi" w:cs="Times New Roman"/>
                <w:color w:val="000000"/>
                <w:sz w:val="20"/>
                <w:szCs w:val="20"/>
              </w:rPr>
            </w:pPr>
          </w:p>
          <w:p w14:paraId="0295E3A2"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Hukuka ve dürüstlük kurallarına uygun olma (6698 </w:t>
            </w:r>
            <w:proofErr w:type="gramStart"/>
            <w:r w:rsidRPr="003D67F1">
              <w:rPr>
                <w:rFonts w:asciiTheme="majorHAnsi" w:hAnsiTheme="majorHAnsi" w:cs="Times New Roman"/>
                <w:color w:val="000000"/>
                <w:sz w:val="20"/>
                <w:szCs w:val="20"/>
              </w:rPr>
              <w:t>sayılı   Kanun</w:t>
            </w:r>
            <w:proofErr w:type="gramEnd"/>
            <w:r w:rsidRPr="003D67F1">
              <w:rPr>
                <w:rFonts w:asciiTheme="majorHAnsi" w:hAnsiTheme="majorHAnsi" w:cs="Times New Roman"/>
                <w:color w:val="000000"/>
                <w:sz w:val="20"/>
                <w:szCs w:val="20"/>
              </w:rPr>
              <w:t xml:space="preserve"> m. 4/2/a)</w:t>
            </w:r>
          </w:p>
          <w:p w14:paraId="4B4A72D3" w14:textId="77777777" w:rsidR="005559A2" w:rsidRPr="003D67F1" w:rsidRDefault="005559A2" w:rsidP="005559A2">
            <w:pPr>
              <w:pStyle w:val="Standard"/>
              <w:ind w:left="227"/>
              <w:jc w:val="both"/>
              <w:rPr>
                <w:rFonts w:asciiTheme="majorHAnsi" w:hAnsiTheme="majorHAnsi" w:cs="Times New Roman"/>
                <w:color w:val="000000"/>
                <w:sz w:val="20"/>
                <w:szCs w:val="20"/>
              </w:rPr>
            </w:pPr>
          </w:p>
          <w:p w14:paraId="0223F29B"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Doğru ve gerektiğinde güncel olma (6698 sayılı Kanun m. 4/2/b)</w:t>
            </w:r>
          </w:p>
          <w:p w14:paraId="381EE8A5" w14:textId="77777777" w:rsidR="005559A2" w:rsidRPr="003D67F1" w:rsidRDefault="005559A2" w:rsidP="005559A2">
            <w:pPr>
              <w:pStyle w:val="Standard"/>
              <w:jc w:val="both"/>
              <w:rPr>
                <w:rFonts w:asciiTheme="majorHAnsi" w:hAnsiTheme="majorHAnsi" w:cs="Times New Roman"/>
                <w:color w:val="000000"/>
                <w:sz w:val="20"/>
                <w:szCs w:val="20"/>
              </w:rPr>
            </w:pPr>
          </w:p>
          <w:p w14:paraId="14CFCE99"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Belirli, açık ve meşru amaçlar için işlenme (6698 sayılı Kanun m.4/2/c) </w:t>
            </w:r>
          </w:p>
          <w:p w14:paraId="03358719" w14:textId="77777777" w:rsidR="005559A2" w:rsidRPr="003D67F1" w:rsidRDefault="005559A2" w:rsidP="005559A2">
            <w:pPr>
              <w:pStyle w:val="Standard"/>
              <w:jc w:val="both"/>
              <w:rPr>
                <w:rFonts w:asciiTheme="majorHAnsi" w:hAnsiTheme="majorHAnsi" w:cs="Times New Roman"/>
                <w:color w:val="000000"/>
                <w:sz w:val="20"/>
                <w:szCs w:val="20"/>
              </w:rPr>
            </w:pPr>
          </w:p>
          <w:p w14:paraId="378C7072"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İşlendikleri amaçla bağlantılı, sınırlı ve ölçülü olma (6698 sayılı Kanun m. 4/2/ç)</w:t>
            </w:r>
          </w:p>
          <w:p w14:paraId="21C29F42" w14:textId="77777777" w:rsidR="005559A2" w:rsidRPr="003D67F1" w:rsidRDefault="005559A2" w:rsidP="005559A2">
            <w:pPr>
              <w:pStyle w:val="Standard"/>
              <w:jc w:val="both"/>
              <w:rPr>
                <w:rFonts w:asciiTheme="majorHAnsi" w:hAnsiTheme="majorHAnsi" w:cs="Times New Roman"/>
                <w:color w:val="000000"/>
                <w:sz w:val="20"/>
                <w:szCs w:val="20"/>
              </w:rPr>
            </w:pPr>
          </w:p>
          <w:p w14:paraId="4264694A"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İlgili mevzuatta öngörülen veya işlendikleri amaç için gerekli olan süre kadar muhafaza etme (6698 sayılı Kanun m. 4/2/d)</w:t>
            </w:r>
          </w:p>
          <w:p w14:paraId="21280C35" w14:textId="77777777" w:rsidR="005559A2" w:rsidRPr="003D67F1" w:rsidRDefault="005559A2" w:rsidP="005559A2">
            <w:pPr>
              <w:pStyle w:val="Standard"/>
              <w:jc w:val="both"/>
              <w:rPr>
                <w:rFonts w:asciiTheme="majorHAnsi" w:hAnsiTheme="majorHAnsi" w:cs="Times New Roman"/>
                <w:color w:val="000000"/>
                <w:sz w:val="20"/>
                <w:szCs w:val="20"/>
              </w:rPr>
            </w:pPr>
          </w:p>
          <w:p w14:paraId="18691C4E" w14:textId="77777777" w:rsidR="0048428F" w:rsidRDefault="0048428F" w:rsidP="005559A2">
            <w:pPr>
              <w:pStyle w:val="Standard"/>
              <w:numPr>
                <w:ilvl w:val="0"/>
                <w:numId w:val="8"/>
              </w:numPr>
              <w:ind w:left="227" w:hanging="227"/>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Özel kategorideki kişisel verilerin işlemesi</w:t>
            </w:r>
          </w:p>
          <w:p w14:paraId="136FA804" w14:textId="77777777" w:rsidR="005559A2" w:rsidRPr="003D67F1" w:rsidRDefault="005559A2" w:rsidP="005559A2">
            <w:pPr>
              <w:pStyle w:val="Standard"/>
              <w:jc w:val="both"/>
              <w:rPr>
                <w:rFonts w:asciiTheme="majorHAnsi" w:hAnsiTheme="majorHAnsi" w:cs="Times New Roman"/>
                <w:color w:val="000000"/>
                <w:sz w:val="20"/>
                <w:szCs w:val="20"/>
              </w:rPr>
            </w:pPr>
          </w:p>
          <w:p w14:paraId="3D8D6676" w14:textId="77777777" w:rsidR="00EA37C0" w:rsidRDefault="00BF0493" w:rsidP="00BF0493">
            <w:pPr>
              <w:pStyle w:val="Standard"/>
              <w:numPr>
                <w:ilvl w:val="0"/>
                <w:numId w:val="8"/>
              </w:numPr>
              <w:ind w:left="229" w:hanging="229"/>
              <w:jc w:val="both"/>
              <w:rPr>
                <w:rFonts w:asciiTheme="majorHAnsi" w:hAnsiTheme="majorHAnsi" w:cs="Times New Roman"/>
                <w:color w:val="000000"/>
                <w:sz w:val="20"/>
                <w:szCs w:val="20"/>
              </w:rPr>
            </w:pPr>
            <w:r>
              <w:rPr>
                <w:rFonts w:asciiTheme="majorHAnsi" w:hAnsiTheme="majorHAnsi" w:cs="Times New Roman"/>
                <w:color w:val="000000"/>
                <w:sz w:val="20"/>
                <w:szCs w:val="20"/>
              </w:rPr>
              <w:t xml:space="preserve"> </w:t>
            </w:r>
            <w:r w:rsidR="00EA37C0">
              <w:rPr>
                <w:rFonts w:asciiTheme="majorHAnsi" w:hAnsiTheme="majorHAnsi" w:cs="Times New Roman"/>
                <w:color w:val="000000"/>
                <w:sz w:val="20"/>
                <w:szCs w:val="20"/>
              </w:rPr>
              <w:t>Güvenlik; idari ve teknik tedbirler alınacak</w:t>
            </w:r>
            <w:r w:rsidR="00CF4652">
              <w:rPr>
                <w:rFonts w:asciiTheme="majorHAnsi" w:hAnsiTheme="majorHAnsi" w:cs="Times New Roman"/>
                <w:color w:val="000000"/>
                <w:sz w:val="20"/>
                <w:szCs w:val="20"/>
              </w:rPr>
              <w:t>tır</w:t>
            </w:r>
            <w:r w:rsidR="00EA37C0">
              <w:rPr>
                <w:rFonts w:asciiTheme="majorHAnsi" w:hAnsiTheme="majorHAnsi" w:cs="Times New Roman"/>
                <w:color w:val="000000"/>
                <w:sz w:val="20"/>
                <w:szCs w:val="20"/>
              </w:rPr>
              <w:t xml:space="preserve">. </w:t>
            </w:r>
            <w:r w:rsidR="00CF4652">
              <w:rPr>
                <w:rFonts w:asciiTheme="majorHAnsi" w:hAnsiTheme="majorHAnsi" w:cs="Times New Roman"/>
                <w:color w:val="000000"/>
                <w:sz w:val="20"/>
                <w:szCs w:val="20"/>
              </w:rPr>
              <w:t>G</w:t>
            </w:r>
            <w:r w:rsidR="00EA37C0">
              <w:rPr>
                <w:rFonts w:asciiTheme="majorHAnsi" w:hAnsiTheme="majorHAnsi" w:cs="Times New Roman"/>
                <w:color w:val="000000"/>
                <w:sz w:val="20"/>
                <w:szCs w:val="20"/>
              </w:rPr>
              <w:t xml:space="preserve">rup </w:t>
            </w:r>
            <w:r w:rsidR="00CF4652">
              <w:rPr>
                <w:rFonts w:asciiTheme="majorHAnsi" w:hAnsiTheme="majorHAnsi" w:cs="Times New Roman"/>
                <w:color w:val="000000"/>
                <w:sz w:val="20"/>
                <w:szCs w:val="20"/>
              </w:rPr>
              <w:t xml:space="preserve">içerisindeki kişisel veri işleme faaliyetleri kapsamında veri işleyenlere yapacak aktarımlar bakımından, veri işleyenlerin </w:t>
            </w:r>
            <w:r w:rsidR="00A559FE">
              <w:rPr>
                <w:rFonts w:asciiTheme="majorHAnsi" w:hAnsiTheme="majorHAnsi" w:cs="Times New Roman"/>
                <w:color w:val="000000"/>
                <w:sz w:val="20"/>
                <w:szCs w:val="20"/>
              </w:rPr>
              <w:t>BŞK</w:t>
            </w:r>
            <w:r w:rsidR="00CF4652">
              <w:rPr>
                <w:rFonts w:asciiTheme="majorHAnsi" w:hAnsiTheme="majorHAnsi" w:cs="Times New Roman"/>
                <w:color w:val="000000"/>
                <w:sz w:val="20"/>
                <w:szCs w:val="20"/>
              </w:rPr>
              <w:t xml:space="preserve"> ile öngörülen teknik ve idari tedbirlere uygun hareket etmeleri sağlanmalıdır. </w:t>
            </w:r>
          </w:p>
          <w:p w14:paraId="74A0A1DE" w14:textId="77777777" w:rsidR="00BF0493" w:rsidRPr="003D67F1" w:rsidRDefault="00BF0493" w:rsidP="00BF0493">
            <w:pPr>
              <w:pStyle w:val="Standard"/>
              <w:jc w:val="both"/>
              <w:rPr>
                <w:rFonts w:asciiTheme="majorHAnsi" w:hAnsiTheme="majorHAnsi" w:cs="Times New Roman"/>
                <w:color w:val="000000"/>
                <w:sz w:val="20"/>
                <w:szCs w:val="20"/>
              </w:rPr>
            </w:pPr>
          </w:p>
          <w:p w14:paraId="516EBC28" w14:textId="77777777" w:rsidR="00CF4652" w:rsidRDefault="0048428F" w:rsidP="00BF0493">
            <w:pPr>
              <w:pStyle w:val="Standard"/>
              <w:ind w:left="229"/>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Ayrıca, </w:t>
            </w:r>
            <w:r w:rsidR="00CF4652">
              <w:rPr>
                <w:rFonts w:asciiTheme="majorHAnsi" w:hAnsiTheme="majorHAnsi" w:cs="Times New Roman"/>
                <w:color w:val="000000"/>
                <w:sz w:val="20"/>
                <w:szCs w:val="20"/>
              </w:rPr>
              <w:t>bu teknik ve idari tedbirler herh</w:t>
            </w:r>
            <w:r w:rsidR="00CF4652" w:rsidRPr="003D67F1">
              <w:rPr>
                <w:rFonts w:asciiTheme="majorHAnsi" w:hAnsiTheme="majorHAnsi" w:cs="Times New Roman"/>
                <w:color w:val="000000"/>
                <w:sz w:val="20"/>
                <w:szCs w:val="20"/>
              </w:rPr>
              <w:t xml:space="preserve">angi bir kişisel veri ihlali durumunda şirketin Türkiye’de bulunan genel merkezine veya kişisel verilerin korunması konusunda yetkili Türkiye’de bulunan </w:t>
            </w:r>
            <w:r w:rsidR="00A559FE">
              <w:rPr>
                <w:rFonts w:asciiTheme="majorHAnsi" w:hAnsiTheme="majorHAnsi" w:cs="Times New Roman"/>
                <w:color w:val="000000"/>
                <w:sz w:val="20"/>
                <w:szCs w:val="20"/>
              </w:rPr>
              <w:t>BŞK</w:t>
            </w:r>
            <w:r w:rsidR="00CF4652" w:rsidRPr="003D67F1">
              <w:rPr>
                <w:rFonts w:asciiTheme="majorHAnsi" w:hAnsiTheme="majorHAnsi" w:cs="Times New Roman"/>
                <w:color w:val="000000"/>
                <w:sz w:val="20"/>
                <w:szCs w:val="20"/>
              </w:rPr>
              <w:t xml:space="preserve"> üyelerine ve ilgili veri koruma birimi </w:t>
            </w:r>
            <w:r w:rsidR="00BF0493">
              <w:rPr>
                <w:rFonts w:asciiTheme="majorHAnsi" w:hAnsiTheme="majorHAnsi" w:cs="Times New Roman"/>
                <w:color w:val="000000"/>
                <w:sz w:val="20"/>
                <w:szCs w:val="20"/>
              </w:rPr>
              <w:t xml:space="preserve">ile </w:t>
            </w:r>
            <w:r w:rsidR="00CF4652" w:rsidRPr="003D67F1">
              <w:rPr>
                <w:rFonts w:asciiTheme="majorHAnsi" w:hAnsiTheme="majorHAnsi" w:cs="Times New Roman"/>
                <w:color w:val="000000"/>
                <w:sz w:val="20"/>
                <w:szCs w:val="20"/>
              </w:rPr>
              <w:t>hak ve özgürlüklerinin ihlalden etkilenme riski bulunan ilgili kişilere gecikmeksizin bildirimde bulunma yükümlülüğünü de içer</w:t>
            </w:r>
            <w:r w:rsidR="00CF4652">
              <w:rPr>
                <w:rFonts w:asciiTheme="majorHAnsi" w:hAnsiTheme="majorHAnsi" w:cs="Times New Roman"/>
                <w:color w:val="000000"/>
                <w:sz w:val="20"/>
                <w:szCs w:val="20"/>
              </w:rPr>
              <w:t>melidir.</w:t>
            </w:r>
            <w:r w:rsidR="00CF4652" w:rsidRPr="003D67F1">
              <w:rPr>
                <w:rFonts w:asciiTheme="majorHAnsi" w:hAnsiTheme="majorHAnsi" w:cs="Times New Roman"/>
                <w:color w:val="000000"/>
                <w:sz w:val="20"/>
                <w:szCs w:val="20"/>
              </w:rPr>
              <w:t xml:space="preserve"> </w:t>
            </w:r>
          </w:p>
          <w:p w14:paraId="203523C6" w14:textId="77777777" w:rsidR="00CF4652" w:rsidRDefault="00CF4652" w:rsidP="00DA1625">
            <w:pPr>
              <w:pStyle w:val="Standard"/>
              <w:ind w:left="229"/>
              <w:jc w:val="both"/>
              <w:rPr>
                <w:rFonts w:asciiTheme="majorHAnsi" w:hAnsiTheme="majorHAnsi" w:cs="Times New Roman"/>
                <w:color w:val="000000"/>
                <w:sz w:val="20"/>
                <w:szCs w:val="20"/>
              </w:rPr>
            </w:pPr>
          </w:p>
          <w:p w14:paraId="31AA2338" w14:textId="77777777" w:rsidR="00DA1625" w:rsidRDefault="00CF4652" w:rsidP="00DA1625">
            <w:pPr>
              <w:pStyle w:val="Standard"/>
              <w:ind w:left="229"/>
              <w:jc w:val="both"/>
              <w:rPr>
                <w:rFonts w:asciiTheme="majorHAnsi" w:hAnsiTheme="majorHAnsi" w:cs="Times New Roman"/>
                <w:color w:val="000000"/>
                <w:sz w:val="20"/>
                <w:szCs w:val="20"/>
              </w:rPr>
            </w:pPr>
            <w:r>
              <w:rPr>
                <w:rFonts w:asciiTheme="majorHAnsi" w:hAnsiTheme="majorHAnsi" w:cs="Times New Roman"/>
                <w:color w:val="000000"/>
                <w:sz w:val="20"/>
                <w:szCs w:val="20"/>
              </w:rPr>
              <w:t>T</w:t>
            </w:r>
            <w:r w:rsidR="0048428F" w:rsidRPr="003D67F1">
              <w:rPr>
                <w:rFonts w:asciiTheme="majorHAnsi" w:hAnsiTheme="majorHAnsi" w:cs="Times New Roman"/>
                <w:color w:val="000000"/>
                <w:sz w:val="20"/>
                <w:szCs w:val="20"/>
              </w:rPr>
              <w:t xml:space="preserve">üm kişisel veri ihlalleri (kişisel veri ihlaliyle ilgili olaylar, </w:t>
            </w:r>
            <w:r w:rsidR="0048428F" w:rsidRPr="003D67F1">
              <w:rPr>
                <w:rFonts w:asciiTheme="majorHAnsi" w:hAnsiTheme="majorHAnsi" w:cs="Times New Roman"/>
                <w:color w:val="000000"/>
                <w:sz w:val="20"/>
                <w:szCs w:val="20"/>
              </w:rPr>
              <w:lastRenderedPageBreak/>
              <w:t>etkileri ve yapılan müdahaleleri içerecek şekilde) belgelenmeli ve ilgili dokümanlar istenm</w:t>
            </w:r>
            <w:r w:rsidR="00BF0493">
              <w:rPr>
                <w:rFonts w:asciiTheme="majorHAnsi" w:hAnsiTheme="majorHAnsi" w:cs="Times New Roman"/>
                <w:color w:val="000000"/>
                <w:sz w:val="20"/>
                <w:szCs w:val="20"/>
              </w:rPr>
              <w:t>esi halinde Kuruma sunulmalıdır.</w:t>
            </w:r>
          </w:p>
          <w:p w14:paraId="6715EF56" w14:textId="77777777" w:rsidR="00BF0493" w:rsidRPr="003D67F1" w:rsidRDefault="00BF0493" w:rsidP="00DA1625">
            <w:pPr>
              <w:pStyle w:val="Standard"/>
              <w:ind w:left="229"/>
              <w:jc w:val="both"/>
              <w:rPr>
                <w:rFonts w:asciiTheme="majorHAnsi" w:hAnsiTheme="majorHAnsi" w:cs="Times New Roman"/>
                <w:color w:val="000000"/>
                <w:sz w:val="20"/>
                <w:szCs w:val="20"/>
              </w:rPr>
            </w:pPr>
          </w:p>
          <w:p w14:paraId="4F8BA7D5" w14:textId="77777777" w:rsidR="0048428F" w:rsidRPr="003D67F1" w:rsidRDefault="0048428F" w:rsidP="00DA1625">
            <w:pPr>
              <w:pStyle w:val="Standard"/>
              <w:numPr>
                <w:ilvl w:val="0"/>
                <w:numId w:val="8"/>
              </w:numPr>
              <w:ind w:left="229" w:hanging="229"/>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 xml:space="preserve">Grubun bir parçası olmayan veri işleyenlere ve veri sorumlularına yapılan </w:t>
            </w:r>
            <w:r w:rsidR="00E23D28">
              <w:rPr>
                <w:rFonts w:asciiTheme="majorHAnsi" w:hAnsiTheme="majorHAnsi" w:cs="Times New Roman"/>
                <w:color w:val="000000"/>
                <w:sz w:val="20"/>
                <w:szCs w:val="20"/>
              </w:rPr>
              <w:t>aktarımlar</w:t>
            </w:r>
            <w:r w:rsidRPr="003D67F1">
              <w:rPr>
                <w:rFonts w:asciiTheme="majorHAnsi" w:hAnsiTheme="majorHAnsi" w:cs="Times New Roman"/>
                <w:color w:val="000000"/>
                <w:sz w:val="20"/>
                <w:szCs w:val="20"/>
              </w:rPr>
              <w:t xml:space="preserve"> ve </w:t>
            </w:r>
            <w:r w:rsidR="00E23D28">
              <w:rPr>
                <w:rFonts w:asciiTheme="majorHAnsi" w:hAnsiTheme="majorHAnsi" w:cs="Times New Roman"/>
                <w:color w:val="000000"/>
                <w:sz w:val="20"/>
                <w:szCs w:val="20"/>
              </w:rPr>
              <w:t>sonraki aktarımlar</w:t>
            </w:r>
            <w:r w:rsidR="003144E8">
              <w:rPr>
                <w:rFonts w:asciiTheme="majorHAnsi" w:hAnsiTheme="majorHAnsi" w:cs="Times New Roman"/>
                <w:color w:val="000000"/>
                <w:sz w:val="20"/>
                <w:szCs w:val="20"/>
              </w:rPr>
              <w:t xml:space="preserve"> </w:t>
            </w:r>
            <w:r w:rsidRPr="003D67F1">
              <w:rPr>
                <w:rFonts w:asciiTheme="majorHAnsi" w:hAnsiTheme="majorHAnsi" w:cs="Times New Roman"/>
                <w:color w:val="000000"/>
                <w:sz w:val="20"/>
                <w:szCs w:val="20"/>
              </w:rPr>
              <w:t xml:space="preserve">üzerindeki kısıtlamalar (Veri sorumlusu olan </w:t>
            </w:r>
            <w:r w:rsidR="00A559FE">
              <w:rPr>
                <w:rFonts w:asciiTheme="majorHAnsi" w:hAnsiTheme="majorHAnsi" w:cs="Times New Roman"/>
                <w:color w:val="000000"/>
                <w:sz w:val="20"/>
                <w:szCs w:val="20"/>
              </w:rPr>
              <w:t>BŞK</w:t>
            </w:r>
            <w:r w:rsidRPr="003D67F1">
              <w:rPr>
                <w:rFonts w:asciiTheme="majorHAnsi" w:hAnsiTheme="majorHAnsi" w:cs="Times New Roman"/>
                <w:color w:val="000000"/>
                <w:sz w:val="20"/>
                <w:szCs w:val="20"/>
              </w:rPr>
              <w:t xml:space="preserve"> üyelerinin,  Türkiye dışında kurulu bulunan grubun dışındaki veri işleyenlere/veri sorumlularına veri aktarabilmeleri için 6698 sayılı Kanun m. 9 kapsamında yeterli bir korumanın sağlanmış olması gerekmektedir).</w:t>
            </w:r>
          </w:p>
          <w:p w14:paraId="3BB27E4E" w14:textId="77777777" w:rsidR="0048428F" w:rsidRPr="003D67F1" w:rsidRDefault="0048428F" w:rsidP="00FC2285">
            <w:pPr>
              <w:pStyle w:val="Standard"/>
              <w:jc w:val="both"/>
              <w:rPr>
                <w:rFonts w:asciiTheme="majorHAnsi" w:hAnsiTheme="majorHAnsi" w:cs="Times New Roman"/>
                <w:color w:val="000000"/>
                <w:sz w:val="20"/>
                <w:szCs w:val="20"/>
              </w:rPr>
            </w:pPr>
          </w:p>
          <w:p w14:paraId="49A44DB4" w14:textId="77777777" w:rsidR="0048428F" w:rsidRDefault="00A559FE" w:rsidP="009C57C9">
            <w:pPr>
              <w:pStyle w:val="Standard"/>
              <w:jc w:val="both"/>
              <w:rPr>
                <w:rFonts w:asciiTheme="majorHAnsi" w:hAnsiTheme="majorHAnsi" w:cs="Times New Roman"/>
                <w:color w:val="000000"/>
                <w:sz w:val="20"/>
                <w:szCs w:val="20"/>
              </w:rPr>
            </w:pPr>
            <w:proofErr w:type="spellStart"/>
            <w:r>
              <w:rPr>
                <w:rFonts w:asciiTheme="majorHAnsi" w:hAnsiTheme="majorHAnsi" w:cs="Times New Roman"/>
                <w:color w:val="000000"/>
                <w:sz w:val="20"/>
                <w:szCs w:val="20"/>
              </w:rPr>
              <w:t>BŞK</w:t>
            </w:r>
            <w:r w:rsidR="0048428F" w:rsidRPr="003D67F1">
              <w:rPr>
                <w:rFonts w:asciiTheme="majorHAnsi" w:hAnsiTheme="majorHAnsi" w:cs="Times New Roman"/>
                <w:color w:val="000000"/>
                <w:sz w:val="20"/>
                <w:szCs w:val="20"/>
              </w:rPr>
              <w:t>'lerin</w:t>
            </w:r>
            <w:proofErr w:type="spellEnd"/>
            <w:r w:rsidR="0048428F" w:rsidRPr="003D67F1">
              <w:rPr>
                <w:rFonts w:asciiTheme="majorHAnsi" w:hAnsiTheme="majorHAnsi" w:cs="Times New Roman"/>
                <w:color w:val="000000"/>
                <w:sz w:val="20"/>
                <w:szCs w:val="20"/>
              </w:rPr>
              <w:t xml:space="preserve"> temel ilkelerinin ifadeleri ve tanımları, 6698 sayılı Kanunun ifadeleri ve tanımları ile uyumlu olmalıdır.</w:t>
            </w:r>
          </w:p>
          <w:p w14:paraId="3F45C44A" w14:textId="77777777" w:rsidR="002B0FA8" w:rsidRDefault="002B0FA8" w:rsidP="009C57C9">
            <w:pPr>
              <w:pStyle w:val="Standard"/>
              <w:jc w:val="both"/>
              <w:rPr>
                <w:rFonts w:asciiTheme="majorHAnsi" w:hAnsiTheme="majorHAnsi" w:cs="Times New Roman"/>
                <w:color w:val="000000"/>
                <w:sz w:val="20"/>
                <w:szCs w:val="20"/>
              </w:rPr>
            </w:pPr>
          </w:p>
          <w:p w14:paraId="728812D0" w14:textId="77777777" w:rsidR="002B0FA8" w:rsidRDefault="002B0FA8" w:rsidP="009C57C9">
            <w:pPr>
              <w:pStyle w:val="Standard"/>
              <w:jc w:val="both"/>
              <w:rPr>
                <w:rFonts w:asciiTheme="majorHAnsi" w:hAnsiTheme="majorHAnsi" w:cs="Times New Roman"/>
                <w:color w:val="000000"/>
                <w:sz w:val="20"/>
                <w:szCs w:val="20"/>
              </w:rPr>
            </w:pPr>
          </w:p>
          <w:p w14:paraId="69469DC9" w14:textId="77777777" w:rsidR="002B0FA8" w:rsidRDefault="002B0FA8" w:rsidP="009C57C9">
            <w:pPr>
              <w:pStyle w:val="Standard"/>
              <w:jc w:val="both"/>
              <w:rPr>
                <w:rFonts w:asciiTheme="majorHAnsi" w:hAnsiTheme="majorHAnsi" w:cs="Times New Roman"/>
                <w:color w:val="000000"/>
                <w:sz w:val="20"/>
                <w:szCs w:val="20"/>
              </w:rPr>
            </w:pPr>
          </w:p>
          <w:p w14:paraId="55201B55" w14:textId="77777777" w:rsidR="002B0FA8" w:rsidRDefault="002B0FA8" w:rsidP="009C57C9">
            <w:pPr>
              <w:pStyle w:val="Standard"/>
              <w:jc w:val="both"/>
              <w:rPr>
                <w:rFonts w:asciiTheme="majorHAnsi" w:hAnsiTheme="majorHAnsi" w:cs="Times New Roman"/>
                <w:color w:val="000000"/>
                <w:sz w:val="20"/>
                <w:szCs w:val="20"/>
              </w:rPr>
            </w:pPr>
          </w:p>
          <w:p w14:paraId="4BC57A9F" w14:textId="77777777" w:rsidR="002B0FA8" w:rsidRDefault="002B0FA8" w:rsidP="009C57C9">
            <w:pPr>
              <w:pStyle w:val="Standard"/>
              <w:jc w:val="both"/>
              <w:rPr>
                <w:rFonts w:asciiTheme="majorHAnsi" w:hAnsiTheme="majorHAnsi" w:cs="Times New Roman"/>
                <w:color w:val="000000"/>
                <w:sz w:val="20"/>
                <w:szCs w:val="20"/>
              </w:rPr>
            </w:pPr>
          </w:p>
          <w:p w14:paraId="71FE116E" w14:textId="77777777" w:rsidR="002B0FA8" w:rsidRDefault="002B0FA8" w:rsidP="009C57C9">
            <w:pPr>
              <w:pStyle w:val="Standard"/>
              <w:jc w:val="both"/>
              <w:rPr>
                <w:rFonts w:asciiTheme="majorHAnsi" w:hAnsiTheme="majorHAnsi" w:cs="Times New Roman"/>
                <w:color w:val="000000"/>
                <w:sz w:val="20"/>
                <w:szCs w:val="20"/>
              </w:rPr>
            </w:pPr>
          </w:p>
          <w:p w14:paraId="3AEFA9D7" w14:textId="77777777" w:rsidR="002B0FA8" w:rsidRDefault="002B0FA8" w:rsidP="009C57C9">
            <w:pPr>
              <w:pStyle w:val="Standard"/>
              <w:jc w:val="both"/>
              <w:rPr>
                <w:rFonts w:asciiTheme="majorHAnsi" w:hAnsiTheme="majorHAnsi" w:cs="Times New Roman"/>
                <w:color w:val="000000"/>
                <w:sz w:val="20"/>
                <w:szCs w:val="20"/>
              </w:rPr>
            </w:pPr>
          </w:p>
          <w:p w14:paraId="175360C5" w14:textId="77777777" w:rsidR="002B0FA8" w:rsidRDefault="002B0FA8" w:rsidP="009C57C9">
            <w:pPr>
              <w:pStyle w:val="Standard"/>
              <w:jc w:val="both"/>
              <w:rPr>
                <w:rFonts w:asciiTheme="majorHAnsi" w:hAnsiTheme="majorHAnsi" w:cs="Times New Roman"/>
                <w:color w:val="000000"/>
                <w:sz w:val="20"/>
                <w:szCs w:val="20"/>
              </w:rPr>
            </w:pPr>
          </w:p>
          <w:p w14:paraId="74B419DD" w14:textId="77777777" w:rsidR="002B0FA8" w:rsidRDefault="002B0FA8" w:rsidP="009C57C9">
            <w:pPr>
              <w:pStyle w:val="Standard"/>
              <w:jc w:val="both"/>
              <w:rPr>
                <w:rFonts w:asciiTheme="majorHAnsi" w:hAnsiTheme="majorHAnsi" w:cs="Times New Roman"/>
                <w:color w:val="000000"/>
                <w:sz w:val="20"/>
                <w:szCs w:val="20"/>
              </w:rPr>
            </w:pPr>
          </w:p>
          <w:p w14:paraId="3C512B3F" w14:textId="77777777" w:rsidR="002B0FA8" w:rsidRDefault="002B0FA8" w:rsidP="009C57C9">
            <w:pPr>
              <w:pStyle w:val="Standard"/>
              <w:jc w:val="both"/>
              <w:rPr>
                <w:rFonts w:asciiTheme="majorHAnsi" w:hAnsiTheme="majorHAnsi" w:cs="Times New Roman"/>
                <w:color w:val="000000"/>
                <w:sz w:val="20"/>
                <w:szCs w:val="20"/>
              </w:rPr>
            </w:pPr>
          </w:p>
          <w:p w14:paraId="10F4E263" w14:textId="77777777" w:rsidR="002B0FA8" w:rsidRDefault="002B0FA8" w:rsidP="009C57C9">
            <w:pPr>
              <w:pStyle w:val="Standard"/>
              <w:jc w:val="both"/>
              <w:rPr>
                <w:rFonts w:asciiTheme="majorHAnsi" w:hAnsiTheme="majorHAnsi" w:cs="Times New Roman"/>
                <w:color w:val="000000"/>
                <w:sz w:val="20"/>
                <w:szCs w:val="20"/>
              </w:rPr>
            </w:pPr>
          </w:p>
          <w:p w14:paraId="1D9DA2EB" w14:textId="77777777" w:rsidR="002B0FA8" w:rsidRDefault="002B0FA8" w:rsidP="009C57C9">
            <w:pPr>
              <w:pStyle w:val="Standard"/>
              <w:jc w:val="both"/>
              <w:rPr>
                <w:rFonts w:asciiTheme="majorHAnsi" w:hAnsiTheme="majorHAnsi" w:cs="Times New Roman"/>
                <w:color w:val="000000"/>
                <w:sz w:val="20"/>
                <w:szCs w:val="20"/>
              </w:rPr>
            </w:pPr>
          </w:p>
          <w:p w14:paraId="437FD8A1" w14:textId="77777777" w:rsidR="002B0FA8" w:rsidRDefault="002B0FA8" w:rsidP="009C57C9">
            <w:pPr>
              <w:pStyle w:val="Standard"/>
              <w:jc w:val="both"/>
              <w:rPr>
                <w:rFonts w:asciiTheme="majorHAnsi" w:hAnsiTheme="majorHAnsi" w:cs="Times New Roman"/>
                <w:color w:val="000000"/>
                <w:sz w:val="20"/>
                <w:szCs w:val="20"/>
              </w:rPr>
            </w:pPr>
          </w:p>
          <w:p w14:paraId="1AA6685D" w14:textId="77777777" w:rsidR="002B0FA8" w:rsidRDefault="002B0FA8" w:rsidP="009C57C9">
            <w:pPr>
              <w:pStyle w:val="Standard"/>
              <w:jc w:val="both"/>
              <w:rPr>
                <w:rFonts w:asciiTheme="majorHAnsi" w:hAnsiTheme="majorHAnsi" w:cs="Times New Roman"/>
                <w:color w:val="000000"/>
                <w:sz w:val="20"/>
                <w:szCs w:val="20"/>
              </w:rPr>
            </w:pPr>
          </w:p>
          <w:p w14:paraId="7CFE8362" w14:textId="77777777" w:rsidR="002B0FA8" w:rsidRDefault="002B0FA8" w:rsidP="009C57C9">
            <w:pPr>
              <w:pStyle w:val="Standard"/>
              <w:jc w:val="both"/>
              <w:rPr>
                <w:rFonts w:asciiTheme="majorHAnsi" w:hAnsiTheme="majorHAnsi" w:cs="Times New Roman"/>
                <w:color w:val="000000"/>
                <w:sz w:val="20"/>
                <w:szCs w:val="20"/>
              </w:rPr>
            </w:pPr>
          </w:p>
          <w:p w14:paraId="4B03515E" w14:textId="77777777" w:rsidR="002B0FA8" w:rsidRDefault="002B0FA8" w:rsidP="009C57C9">
            <w:pPr>
              <w:pStyle w:val="Standard"/>
              <w:jc w:val="both"/>
              <w:rPr>
                <w:rFonts w:asciiTheme="majorHAnsi" w:hAnsiTheme="majorHAnsi" w:cs="Times New Roman"/>
                <w:color w:val="000000"/>
                <w:sz w:val="20"/>
                <w:szCs w:val="20"/>
              </w:rPr>
            </w:pPr>
          </w:p>
          <w:p w14:paraId="59556C46" w14:textId="77777777" w:rsidR="002B0FA8" w:rsidRDefault="002B0FA8" w:rsidP="009C57C9">
            <w:pPr>
              <w:pStyle w:val="Standard"/>
              <w:jc w:val="both"/>
              <w:rPr>
                <w:rFonts w:asciiTheme="majorHAnsi" w:hAnsiTheme="majorHAnsi" w:cs="Times New Roman"/>
                <w:color w:val="000000"/>
                <w:sz w:val="20"/>
                <w:szCs w:val="20"/>
              </w:rPr>
            </w:pPr>
          </w:p>
          <w:p w14:paraId="3D278D33" w14:textId="77777777" w:rsidR="002B0FA8" w:rsidRDefault="002B0FA8" w:rsidP="009C57C9">
            <w:pPr>
              <w:pStyle w:val="Standard"/>
              <w:jc w:val="both"/>
              <w:rPr>
                <w:rFonts w:asciiTheme="majorHAnsi" w:hAnsiTheme="majorHAnsi" w:cs="Times New Roman"/>
                <w:color w:val="000000"/>
                <w:sz w:val="20"/>
                <w:szCs w:val="20"/>
              </w:rPr>
            </w:pPr>
          </w:p>
          <w:p w14:paraId="3160BA37" w14:textId="77777777" w:rsidR="002B0FA8" w:rsidRDefault="002B0FA8" w:rsidP="009C57C9">
            <w:pPr>
              <w:pStyle w:val="Standard"/>
              <w:jc w:val="both"/>
              <w:rPr>
                <w:rFonts w:asciiTheme="majorHAnsi" w:hAnsiTheme="majorHAnsi" w:cs="Times New Roman"/>
                <w:color w:val="000000"/>
                <w:sz w:val="20"/>
                <w:szCs w:val="20"/>
              </w:rPr>
            </w:pPr>
          </w:p>
          <w:p w14:paraId="66D49DE7" w14:textId="77777777" w:rsidR="002B0FA8" w:rsidRDefault="002B0FA8" w:rsidP="009C57C9">
            <w:pPr>
              <w:pStyle w:val="Standard"/>
              <w:jc w:val="both"/>
              <w:rPr>
                <w:rFonts w:asciiTheme="majorHAnsi" w:hAnsiTheme="majorHAnsi" w:cs="Times New Roman"/>
                <w:color w:val="000000"/>
                <w:sz w:val="20"/>
                <w:szCs w:val="20"/>
              </w:rPr>
            </w:pPr>
          </w:p>
          <w:p w14:paraId="05BAA387" w14:textId="77777777" w:rsidR="002B0FA8" w:rsidRPr="003D67F1" w:rsidRDefault="002B0FA8" w:rsidP="009C57C9">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4202824" w14:textId="77777777" w:rsidR="0048428F" w:rsidRPr="003D67F1" w:rsidRDefault="0048428F">
            <w:pPr>
              <w:pStyle w:val="TableContents"/>
              <w:jc w:val="both"/>
              <w:rPr>
                <w:rFonts w:asciiTheme="majorHAnsi" w:hAnsiTheme="majorHAnsi" w:cs="Times New Roman"/>
                <w:sz w:val="20"/>
                <w:szCs w:val="20"/>
              </w:rPr>
            </w:pPr>
          </w:p>
        </w:tc>
      </w:tr>
    </w:tbl>
    <w:p w14:paraId="59A0AD79"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368901E1" w14:textId="77777777" w:rsidTr="00AF2A59">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42BD64C"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0C8E532"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560D82DC"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F6207A3"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4ECBF0A0"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00DAFFFF"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C9B9341"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276D189B"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1F55B838"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48428F" w:rsidRPr="003D67F1" w14:paraId="05FCA761"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119DDCB" w14:textId="77777777" w:rsidR="0048428F" w:rsidRPr="003D67F1" w:rsidRDefault="0048428F" w:rsidP="00337BF1">
            <w:pPr>
              <w:rPr>
                <w:rFonts w:asciiTheme="majorHAnsi" w:hAnsiTheme="majorHAnsi" w:cs="Times New Roman"/>
                <w:sz w:val="20"/>
                <w:szCs w:val="20"/>
              </w:rPr>
            </w:pPr>
            <w:r w:rsidRPr="003D67F1">
              <w:rPr>
                <w:rFonts w:asciiTheme="majorHAnsi" w:hAnsiTheme="majorHAnsi" w:cs="Times New Roman"/>
                <w:sz w:val="20"/>
                <w:szCs w:val="20"/>
              </w:rPr>
              <w:t xml:space="preserve">6.2. Ulusal mevzuatın, grubun </w:t>
            </w:r>
            <w:proofErr w:type="spellStart"/>
            <w:r w:rsidR="00A559FE">
              <w:rPr>
                <w:rFonts w:asciiTheme="majorHAnsi" w:hAnsiTheme="majorHAnsi" w:cs="Times New Roman"/>
                <w:sz w:val="20"/>
                <w:szCs w:val="20"/>
              </w:rPr>
              <w:t>BŞK</w:t>
            </w:r>
            <w:r w:rsidRPr="003D67F1">
              <w:rPr>
                <w:rFonts w:asciiTheme="majorHAnsi" w:hAnsiTheme="majorHAnsi" w:cs="Times New Roman"/>
                <w:sz w:val="20"/>
                <w:szCs w:val="20"/>
              </w:rPr>
              <w:t>’ye</w:t>
            </w:r>
            <w:proofErr w:type="spellEnd"/>
            <w:r w:rsidRPr="003D67F1">
              <w:rPr>
                <w:rFonts w:asciiTheme="majorHAnsi" w:hAnsiTheme="majorHAnsi" w:cs="Times New Roman"/>
                <w:sz w:val="20"/>
                <w:szCs w:val="20"/>
              </w:rPr>
              <w:t xml:space="preserve"> uymasını engellediği </w:t>
            </w:r>
            <w:r w:rsidR="005D773D">
              <w:rPr>
                <w:rFonts w:asciiTheme="majorHAnsi" w:hAnsiTheme="majorHAnsi" w:cs="Times New Roman"/>
                <w:sz w:val="20"/>
                <w:szCs w:val="20"/>
              </w:rPr>
              <w:t>durumlarda şeffaf</w:t>
            </w:r>
            <w:r w:rsidR="00C75EEC">
              <w:rPr>
                <w:rFonts w:asciiTheme="majorHAnsi" w:hAnsiTheme="majorHAnsi" w:cs="Times New Roman"/>
                <w:sz w:val="20"/>
                <w:szCs w:val="20"/>
              </w:rPr>
              <w:t>lık</w:t>
            </w:r>
          </w:p>
          <w:p w14:paraId="185E9269" w14:textId="77777777" w:rsidR="0048428F" w:rsidRPr="003D67F1" w:rsidRDefault="0048428F" w:rsidP="00337BF1">
            <w:pPr>
              <w:spacing w:line="276" w:lineRule="auto"/>
              <w:rPr>
                <w:rFonts w:asciiTheme="majorHAnsi" w:hAnsiTheme="majorHAnsi" w:cs="Times New Roman"/>
                <w:b/>
                <w:sz w:val="20"/>
                <w:szCs w:val="20"/>
              </w:rPr>
            </w:pP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F237B91" w14:textId="77777777" w:rsidR="0048428F" w:rsidRPr="003D67F1" w:rsidRDefault="0048428F" w:rsidP="00337BF1">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F485713" w14:textId="77777777" w:rsidR="0048428F" w:rsidRPr="003D67F1" w:rsidRDefault="0048428F" w:rsidP="00580772">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HAYIR</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412EDE" w14:textId="77777777" w:rsidR="0048428F" w:rsidRPr="003D67F1" w:rsidRDefault="0048428F" w:rsidP="00F0238F">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6698 sayılı Kanun m. 9/4 ç</w:t>
            </w: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AFF8FB" w14:textId="77777777" w:rsidR="0048428F" w:rsidRDefault="0048428F" w:rsidP="00ED12D6">
            <w:pPr>
              <w:jc w:val="both"/>
              <w:rPr>
                <w:rFonts w:asciiTheme="majorHAnsi" w:hAnsiTheme="majorHAnsi" w:cs="Times New Roman"/>
                <w:sz w:val="20"/>
                <w:szCs w:val="20"/>
              </w:rPr>
            </w:pPr>
            <w:r w:rsidRPr="003D67F1">
              <w:rPr>
                <w:rFonts w:asciiTheme="majorHAnsi" w:hAnsiTheme="majorHAnsi" w:cs="Times New Roman"/>
                <w:sz w:val="20"/>
                <w:szCs w:val="20"/>
              </w:rPr>
              <w:t xml:space="preserve">Bir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üyesinin uymakla yükümlü olduğu mevzuatta, şirketin </w:t>
            </w:r>
            <w:proofErr w:type="spellStart"/>
            <w:r w:rsidR="00A559FE">
              <w:rPr>
                <w:rFonts w:asciiTheme="majorHAnsi" w:hAnsiTheme="majorHAnsi" w:cs="Times New Roman"/>
                <w:sz w:val="20"/>
                <w:szCs w:val="20"/>
              </w:rPr>
              <w:t>BŞK</w:t>
            </w:r>
            <w:r w:rsidRPr="003D67F1">
              <w:rPr>
                <w:rFonts w:asciiTheme="majorHAnsi" w:hAnsiTheme="majorHAnsi" w:cs="Times New Roman"/>
                <w:sz w:val="20"/>
                <w:szCs w:val="20"/>
              </w:rPr>
              <w:t>’deki</w:t>
            </w:r>
            <w:proofErr w:type="spellEnd"/>
            <w:r w:rsidRPr="003D67F1">
              <w:rPr>
                <w:rFonts w:asciiTheme="majorHAnsi" w:hAnsiTheme="majorHAnsi" w:cs="Times New Roman"/>
                <w:sz w:val="20"/>
                <w:szCs w:val="20"/>
              </w:rPr>
              <w:t xml:space="preserve"> yükümlülüklerini yerine getirmesini engelleyen veya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ile düzenlenen kuralların uygulanmasını önemli ölçüde etkileye</w:t>
            </w:r>
            <w:r w:rsidR="00D81F12">
              <w:rPr>
                <w:rFonts w:asciiTheme="majorHAnsi" w:hAnsiTheme="majorHAnsi" w:cs="Times New Roman"/>
                <w:sz w:val="20"/>
                <w:szCs w:val="20"/>
              </w:rPr>
              <w:t>n hükümler v</w:t>
            </w:r>
            <w:r w:rsidRPr="003D67F1">
              <w:rPr>
                <w:rFonts w:asciiTheme="majorHAnsi" w:hAnsiTheme="majorHAnsi" w:cs="Times New Roman"/>
                <w:sz w:val="20"/>
                <w:szCs w:val="20"/>
              </w:rPr>
              <w:t xml:space="preserve">arsa, derhal </w:t>
            </w:r>
            <w:r w:rsidR="00D81F12" w:rsidRPr="00D81F12">
              <w:rPr>
                <w:rFonts w:asciiTheme="majorHAnsi" w:hAnsiTheme="majorHAnsi" w:cs="Times New Roman"/>
                <w:sz w:val="20"/>
                <w:szCs w:val="20"/>
              </w:rPr>
              <w:t xml:space="preserve">Grubun Türkiye’de yerleşik merkezi veya Türkiye’de yerleşik merkezi yok ise kişisel verilerin korunması konusunda yetkilendirilmiş ve Türkiye’de yerleşik bir Grup üyesi </w:t>
            </w:r>
            <w:r w:rsidRPr="003D67F1">
              <w:rPr>
                <w:rFonts w:asciiTheme="majorHAnsi" w:hAnsiTheme="majorHAnsi" w:cs="Times New Roman"/>
                <w:sz w:val="20"/>
                <w:szCs w:val="20"/>
              </w:rPr>
              <w:t>bilgilendirilmelidir</w:t>
            </w:r>
            <w:r w:rsidR="00D81F12">
              <w:rPr>
                <w:rFonts w:asciiTheme="majorHAnsi" w:hAnsiTheme="majorHAnsi" w:cs="Times New Roman"/>
                <w:sz w:val="20"/>
                <w:szCs w:val="20"/>
              </w:rPr>
              <w:t>.</w:t>
            </w:r>
          </w:p>
          <w:p w14:paraId="49EF721A" w14:textId="77777777" w:rsidR="00D81F12" w:rsidRPr="003D67F1" w:rsidRDefault="00D81F12" w:rsidP="00337BF1">
            <w:pPr>
              <w:spacing w:line="276" w:lineRule="auto"/>
              <w:jc w:val="both"/>
              <w:rPr>
                <w:rFonts w:asciiTheme="majorHAnsi" w:hAnsiTheme="majorHAnsi" w:cs="Times New Roman"/>
                <w:sz w:val="20"/>
                <w:szCs w:val="20"/>
              </w:rPr>
            </w:pPr>
          </w:p>
          <w:p w14:paraId="01F91CC7" w14:textId="77777777" w:rsidR="0048428F" w:rsidRPr="003D67F1" w:rsidRDefault="0048428F" w:rsidP="00337BF1">
            <w:pPr>
              <w:jc w:val="both"/>
              <w:rPr>
                <w:rFonts w:asciiTheme="majorHAnsi" w:hAnsiTheme="majorHAnsi" w:cs="Times New Roman"/>
                <w:sz w:val="20"/>
                <w:szCs w:val="20"/>
              </w:rPr>
            </w:pPr>
            <w:r w:rsidRPr="003D67F1">
              <w:rPr>
                <w:rFonts w:asciiTheme="majorHAnsi" w:hAnsiTheme="majorHAnsi" w:cs="Times New Roman"/>
                <w:sz w:val="20"/>
                <w:szCs w:val="20"/>
              </w:rPr>
              <w:t xml:space="preserve">Ayrıca, bir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üyesinin üçüncü bir ülkede tabi olduğu </w:t>
            </w:r>
            <w:r w:rsidR="006A1D5B">
              <w:rPr>
                <w:rFonts w:asciiTheme="majorHAnsi" w:hAnsiTheme="majorHAnsi" w:cs="Times New Roman"/>
                <w:sz w:val="20"/>
                <w:szCs w:val="20"/>
              </w:rPr>
              <w:t>hukuki gerekliliklerin</w:t>
            </w:r>
            <w:r w:rsidRPr="003D67F1">
              <w:rPr>
                <w:rFonts w:asciiTheme="majorHAnsi" w:hAnsiTheme="majorHAnsi" w:cs="Times New Roman"/>
                <w:sz w:val="20"/>
                <w:szCs w:val="20"/>
              </w:rPr>
              <w:t xml:space="preserve">, </w:t>
            </w:r>
            <w:proofErr w:type="spellStart"/>
            <w:r w:rsidR="00A559FE">
              <w:rPr>
                <w:rFonts w:asciiTheme="majorHAnsi" w:hAnsiTheme="majorHAnsi" w:cs="Times New Roman"/>
                <w:sz w:val="20"/>
                <w:szCs w:val="20"/>
              </w:rPr>
              <w:t>BŞK</w:t>
            </w:r>
            <w:r w:rsidR="00D81F12">
              <w:rPr>
                <w:rFonts w:asciiTheme="majorHAnsi" w:hAnsiTheme="majorHAnsi" w:cs="Times New Roman"/>
                <w:sz w:val="20"/>
                <w:szCs w:val="20"/>
              </w:rPr>
              <w:t>’</w:t>
            </w:r>
            <w:r w:rsidRPr="003D67F1">
              <w:rPr>
                <w:rFonts w:asciiTheme="majorHAnsi" w:hAnsiTheme="majorHAnsi" w:cs="Times New Roman"/>
                <w:sz w:val="20"/>
                <w:szCs w:val="20"/>
              </w:rPr>
              <w:t>nin</w:t>
            </w:r>
            <w:proofErr w:type="spellEnd"/>
            <w:r w:rsidRPr="003D67F1">
              <w:rPr>
                <w:rFonts w:asciiTheme="majorHAnsi" w:hAnsiTheme="majorHAnsi" w:cs="Times New Roman"/>
                <w:sz w:val="20"/>
                <w:szCs w:val="20"/>
              </w:rPr>
              <w:t xml:space="preserve"> sağladığı garantiler üzerinde önemli bir olumsuz etkiye sahip olması durumu da Kuruma bildirilmelidir. </w:t>
            </w:r>
            <w:r w:rsidR="00D81F12">
              <w:rPr>
                <w:rFonts w:asciiTheme="majorHAnsi" w:hAnsiTheme="majorHAnsi" w:cs="Times New Roman"/>
                <w:sz w:val="20"/>
                <w:szCs w:val="20"/>
              </w:rPr>
              <w:t>K</w:t>
            </w:r>
            <w:r w:rsidRPr="003D67F1">
              <w:rPr>
                <w:rFonts w:asciiTheme="majorHAnsi" w:hAnsiTheme="majorHAnsi" w:cs="Times New Roman"/>
                <w:sz w:val="20"/>
                <w:szCs w:val="20"/>
              </w:rPr>
              <w:t xml:space="preserve">anunla yetki verilen bir otorite veya milli güvenliği sağlamakla yükümlü bir kurum tarafından </w:t>
            </w:r>
            <w:r w:rsidR="00D81F12">
              <w:rPr>
                <w:rFonts w:asciiTheme="majorHAnsi" w:hAnsiTheme="majorHAnsi" w:cs="Times New Roman"/>
                <w:sz w:val="20"/>
                <w:szCs w:val="20"/>
              </w:rPr>
              <w:t>k</w:t>
            </w:r>
            <w:r w:rsidR="00D81F12" w:rsidRPr="003D67F1">
              <w:rPr>
                <w:rFonts w:asciiTheme="majorHAnsi" w:hAnsiTheme="majorHAnsi" w:cs="Times New Roman"/>
                <w:sz w:val="20"/>
                <w:szCs w:val="20"/>
              </w:rPr>
              <w:t xml:space="preserve">işisel verilerin </w:t>
            </w:r>
            <w:r w:rsidRPr="003D67F1">
              <w:rPr>
                <w:rFonts w:asciiTheme="majorHAnsi" w:hAnsiTheme="majorHAnsi" w:cs="Times New Roman"/>
                <w:sz w:val="20"/>
                <w:szCs w:val="20"/>
              </w:rPr>
              <w:t xml:space="preserve">açıklanmasının istendiği talepler de bu duruma </w:t>
            </w:r>
            <w:r w:rsidR="00D81F12" w:rsidRPr="003D67F1">
              <w:rPr>
                <w:rFonts w:asciiTheme="majorHAnsi" w:hAnsiTheme="majorHAnsi" w:cs="Times New Roman"/>
                <w:sz w:val="20"/>
                <w:szCs w:val="20"/>
              </w:rPr>
              <w:t>dâhildir</w:t>
            </w:r>
            <w:r w:rsidRPr="003D67F1">
              <w:rPr>
                <w:rFonts w:asciiTheme="majorHAnsi" w:hAnsiTheme="majorHAnsi" w:cs="Times New Roman"/>
                <w:sz w:val="20"/>
                <w:szCs w:val="20"/>
              </w:rPr>
              <w:t>. Böyle bir durumda, Kurumun</w:t>
            </w:r>
            <w:r w:rsidR="00D81F12">
              <w:rPr>
                <w:rFonts w:asciiTheme="majorHAnsi" w:hAnsiTheme="majorHAnsi" w:cs="Times New Roman"/>
                <w:sz w:val="20"/>
                <w:szCs w:val="20"/>
              </w:rPr>
              <w:t>,</w:t>
            </w:r>
            <w:r w:rsidRPr="003D67F1">
              <w:rPr>
                <w:rFonts w:asciiTheme="majorHAnsi" w:hAnsiTheme="majorHAnsi" w:cs="Times New Roman"/>
                <w:sz w:val="20"/>
                <w:szCs w:val="20"/>
              </w:rPr>
              <w:t xml:space="preserve"> talep hakkında (talep edilen verilerin ne olduğu, talep edenin kimliği, talebin yasal dayanağı gibi hususlarda bilgi içerecek şekilde) açıkça bilgilendirilmesi gerekir. </w:t>
            </w:r>
          </w:p>
          <w:p w14:paraId="4CD19CCA" w14:textId="77777777" w:rsidR="0048428F" w:rsidRPr="003D67F1" w:rsidRDefault="0048428F" w:rsidP="00337BF1">
            <w:pPr>
              <w:jc w:val="both"/>
              <w:rPr>
                <w:rFonts w:asciiTheme="majorHAnsi" w:hAnsiTheme="majorHAnsi" w:cs="Times New Roman"/>
                <w:sz w:val="20"/>
                <w:szCs w:val="20"/>
              </w:rPr>
            </w:pPr>
          </w:p>
          <w:p w14:paraId="2078C874" w14:textId="77777777" w:rsidR="0048428F" w:rsidRDefault="00EA03AC" w:rsidP="00337BF1">
            <w:pPr>
              <w:jc w:val="both"/>
              <w:rPr>
                <w:rFonts w:asciiTheme="majorHAnsi" w:hAnsiTheme="majorHAnsi" w:cs="Times New Roman"/>
                <w:sz w:val="20"/>
                <w:szCs w:val="20"/>
              </w:rPr>
            </w:pPr>
            <w:r w:rsidRPr="002947CC">
              <w:rPr>
                <w:rFonts w:asciiTheme="majorHAnsi" w:hAnsiTheme="majorHAnsi" w:cs="Times New Roman"/>
                <w:sz w:val="20"/>
                <w:szCs w:val="20"/>
              </w:rPr>
              <w:t xml:space="preserve">Askıya alma ve/veya bildirimin yasaklanması gibi belirli durumlar bakımından </w:t>
            </w:r>
            <w:proofErr w:type="spellStart"/>
            <w:r w:rsidRPr="00EA03AC">
              <w:rPr>
                <w:rFonts w:asciiTheme="majorHAnsi" w:hAnsiTheme="majorHAnsi" w:cs="Times New Roman"/>
                <w:sz w:val="20"/>
                <w:szCs w:val="20"/>
              </w:rPr>
              <w:t>BŞK’ler</w:t>
            </w:r>
            <w:proofErr w:type="spellEnd"/>
            <w:r w:rsidRPr="00EA03AC">
              <w:rPr>
                <w:rFonts w:asciiTheme="majorHAnsi" w:hAnsiTheme="majorHAnsi" w:cs="Times New Roman"/>
                <w:sz w:val="20"/>
                <w:szCs w:val="20"/>
              </w:rPr>
              <w:t>; BŞK üyesinin, mümkün olan en kısa sürede ve olabildiğince fazla bilgi vermek üzere bu yasaktan feragat etme hakkını elde etmek üzere elinden gelen çabayı göstereceği ve bunu ispat edeceğine ilişkin hüküm içermelidir.</w:t>
            </w:r>
          </w:p>
          <w:p w14:paraId="54AED72A" w14:textId="77777777" w:rsidR="00EA03AC" w:rsidRPr="003D67F1" w:rsidRDefault="00EA03AC" w:rsidP="00337BF1">
            <w:pPr>
              <w:jc w:val="both"/>
              <w:rPr>
                <w:rFonts w:asciiTheme="majorHAnsi" w:hAnsiTheme="majorHAnsi" w:cs="Times New Roman"/>
                <w:sz w:val="20"/>
                <w:szCs w:val="20"/>
              </w:rPr>
            </w:pPr>
          </w:p>
          <w:p w14:paraId="52815BF8" w14:textId="77777777" w:rsidR="0048428F" w:rsidRPr="003D67F1" w:rsidRDefault="0048428F" w:rsidP="00337BF1">
            <w:pPr>
              <w:jc w:val="both"/>
              <w:rPr>
                <w:rFonts w:asciiTheme="majorHAnsi" w:hAnsiTheme="majorHAnsi" w:cs="Times New Roman"/>
                <w:sz w:val="20"/>
                <w:szCs w:val="20"/>
              </w:rPr>
            </w:pPr>
            <w:r w:rsidRPr="003D67F1">
              <w:rPr>
                <w:rFonts w:asciiTheme="majorHAnsi" w:hAnsiTheme="majorHAnsi" w:cs="Times New Roman"/>
                <w:sz w:val="20"/>
                <w:szCs w:val="20"/>
              </w:rPr>
              <w:t xml:space="preserve">Eğer, yukarıdaki durumlarda, bilgi talep edilen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üyesi tüm çabasına rağmen</w:t>
            </w:r>
            <w:r w:rsidR="00C007C1">
              <w:rPr>
                <w:rFonts w:asciiTheme="majorHAnsi" w:hAnsiTheme="majorHAnsi" w:cs="Times New Roman"/>
                <w:sz w:val="20"/>
                <w:szCs w:val="20"/>
              </w:rPr>
              <w:t xml:space="preserve"> </w:t>
            </w:r>
            <w:r w:rsidRPr="003D67F1">
              <w:rPr>
                <w:rFonts w:asciiTheme="majorHAnsi" w:hAnsiTheme="majorHAnsi" w:cs="Times New Roman"/>
                <w:sz w:val="20"/>
                <w:szCs w:val="20"/>
              </w:rPr>
              <w:t>Kurumu bilgilendirebilecek bir konumda değilse, kendisine gelen talepler hakkında yıllık olarak Kuruma genel nitelikte bir bilgilendirme</w:t>
            </w:r>
            <w:r w:rsidR="00EA03AC">
              <w:rPr>
                <w:rFonts w:asciiTheme="majorHAnsi" w:hAnsiTheme="majorHAnsi" w:cs="Times New Roman"/>
                <w:sz w:val="20"/>
                <w:szCs w:val="20"/>
              </w:rPr>
              <w:t xml:space="preserve">yi </w:t>
            </w:r>
            <w:r w:rsidR="00EA03AC" w:rsidRPr="003D67F1">
              <w:rPr>
                <w:rFonts w:asciiTheme="majorHAnsi" w:hAnsiTheme="majorHAnsi" w:cs="Times New Roman"/>
                <w:sz w:val="20"/>
                <w:szCs w:val="20"/>
              </w:rPr>
              <w:t>(örneğin kişisel verilerin açıklanması için yapılan başvuru sayısı, talep edilen veri türü, mümkünse talep sahibi vb.)</w:t>
            </w:r>
            <w:r w:rsidRPr="003D67F1">
              <w:rPr>
                <w:rFonts w:asciiTheme="majorHAnsi" w:hAnsiTheme="majorHAnsi" w:cs="Times New Roman"/>
                <w:sz w:val="20"/>
                <w:szCs w:val="20"/>
              </w:rPr>
              <w:t xml:space="preserve"> sağlamayı </w:t>
            </w:r>
            <w:proofErr w:type="spellStart"/>
            <w:r w:rsidR="00A559FE">
              <w:rPr>
                <w:rFonts w:asciiTheme="majorHAnsi" w:hAnsiTheme="majorHAnsi" w:cs="Times New Roman"/>
                <w:sz w:val="20"/>
                <w:szCs w:val="20"/>
              </w:rPr>
              <w:t>BŞK</w:t>
            </w:r>
            <w:r w:rsidR="00EA03AC">
              <w:rPr>
                <w:rFonts w:asciiTheme="majorHAnsi" w:hAnsiTheme="majorHAnsi" w:cs="Times New Roman"/>
                <w:sz w:val="20"/>
                <w:szCs w:val="20"/>
              </w:rPr>
              <w:t>'</w:t>
            </w:r>
            <w:r w:rsidRPr="003D67F1">
              <w:rPr>
                <w:rFonts w:asciiTheme="majorHAnsi" w:hAnsiTheme="majorHAnsi" w:cs="Times New Roman"/>
                <w:sz w:val="20"/>
                <w:szCs w:val="20"/>
              </w:rPr>
              <w:t>de</w:t>
            </w:r>
            <w:proofErr w:type="spellEnd"/>
            <w:r w:rsidRPr="003D67F1">
              <w:rPr>
                <w:rFonts w:asciiTheme="majorHAnsi" w:hAnsiTheme="majorHAnsi" w:cs="Times New Roman"/>
                <w:sz w:val="20"/>
                <w:szCs w:val="20"/>
              </w:rPr>
              <w:t xml:space="preserve"> taahhüt etmelidir.</w:t>
            </w:r>
          </w:p>
          <w:p w14:paraId="47B220A5" w14:textId="77777777" w:rsidR="0048428F" w:rsidRPr="003D67F1" w:rsidRDefault="0048428F" w:rsidP="00337BF1">
            <w:pPr>
              <w:jc w:val="both"/>
              <w:rPr>
                <w:rFonts w:asciiTheme="majorHAnsi" w:hAnsiTheme="majorHAnsi" w:cs="Times New Roman"/>
                <w:sz w:val="20"/>
                <w:szCs w:val="20"/>
              </w:rPr>
            </w:pPr>
          </w:p>
          <w:p w14:paraId="179B34D5" w14:textId="77777777" w:rsidR="0048428F" w:rsidRPr="003D67F1" w:rsidRDefault="0048428F" w:rsidP="00033BE6">
            <w:pPr>
              <w:jc w:val="both"/>
              <w:rPr>
                <w:rFonts w:asciiTheme="majorHAnsi" w:hAnsiTheme="majorHAnsi" w:cs="Times New Roman"/>
                <w:sz w:val="20"/>
                <w:szCs w:val="20"/>
              </w:rPr>
            </w:pPr>
            <w:r w:rsidRPr="003D67F1">
              <w:rPr>
                <w:rFonts w:asciiTheme="majorHAnsi" w:hAnsiTheme="majorHAnsi" w:cs="Times New Roman"/>
                <w:sz w:val="20"/>
                <w:szCs w:val="20"/>
              </w:rPr>
              <w:t xml:space="preserve">Her durumda </w:t>
            </w:r>
            <w:proofErr w:type="spellStart"/>
            <w:r w:rsidR="00A559FE">
              <w:rPr>
                <w:rFonts w:asciiTheme="majorHAnsi" w:hAnsiTheme="majorHAnsi" w:cs="Times New Roman"/>
                <w:sz w:val="20"/>
                <w:szCs w:val="20"/>
              </w:rPr>
              <w:t>BŞK</w:t>
            </w:r>
            <w:r w:rsidRPr="003D67F1">
              <w:rPr>
                <w:rFonts w:asciiTheme="majorHAnsi" w:hAnsiTheme="majorHAnsi" w:cs="Times New Roman"/>
                <w:sz w:val="20"/>
                <w:szCs w:val="20"/>
              </w:rPr>
              <w:t>’lerin</w:t>
            </w:r>
            <w:proofErr w:type="spellEnd"/>
            <w:r w:rsidRPr="003D67F1">
              <w:rPr>
                <w:rFonts w:asciiTheme="majorHAnsi" w:hAnsiTheme="majorHAnsi" w:cs="Times New Roman"/>
                <w:sz w:val="20"/>
                <w:szCs w:val="20"/>
              </w:rPr>
              <w:t xml:space="preserve"> şunu belirtmesi gerekir; Bir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üyesi tarafından kişisel verilerin herhangi bir kamu otoritesine aktarılması, demokratik bir toplumda gerekli olanın ötesine geçecek şekilde büyük, orantısız ve rastgele şekilde yapılamaz.</w:t>
            </w: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468F85" w14:textId="77777777" w:rsidR="0048428F" w:rsidRPr="003D67F1" w:rsidRDefault="0048428F" w:rsidP="00337BF1">
            <w:pPr>
              <w:spacing w:line="276" w:lineRule="auto"/>
              <w:jc w:val="both"/>
              <w:rPr>
                <w:rFonts w:asciiTheme="majorHAnsi" w:hAnsiTheme="majorHAnsi" w:cs="Times New Roman"/>
                <w:sz w:val="20"/>
                <w:szCs w:val="20"/>
              </w:rPr>
            </w:pPr>
          </w:p>
        </w:tc>
      </w:tr>
    </w:tbl>
    <w:p w14:paraId="48ADE158"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20857C73" w14:textId="77777777" w:rsidTr="00CA4CAF">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1AAD425"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21996DDA"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161818F1"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58199BD"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47F3A660"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9428BFC"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39013DF4"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7FB299B2"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01BF3CA0"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48428F" w:rsidRPr="003D67F1" w14:paraId="3995B21D"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C0415B5" w14:textId="77777777" w:rsidR="0048428F" w:rsidRPr="003D67F1" w:rsidRDefault="0048428F" w:rsidP="000147DD">
            <w:pPr>
              <w:spacing w:line="276" w:lineRule="auto"/>
              <w:rPr>
                <w:rFonts w:asciiTheme="majorHAnsi" w:hAnsiTheme="majorHAnsi" w:cs="Times New Roman"/>
                <w:sz w:val="20"/>
                <w:szCs w:val="20"/>
              </w:rPr>
            </w:pPr>
            <w:r w:rsidRPr="003D67F1">
              <w:rPr>
                <w:rFonts w:asciiTheme="majorHAnsi" w:hAnsiTheme="majorHAnsi" w:cs="Times New Roman"/>
                <w:sz w:val="20"/>
                <w:szCs w:val="20"/>
              </w:rPr>
              <w:t xml:space="preserve">6.3. Ulusal mevzuat ve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arasındaki ilişkinin açıklanması </w:t>
            </w: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3C187A4" w14:textId="77777777" w:rsidR="0048428F" w:rsidRPr="003D67F1" w:rsidRDefault="0048428F" w:rsidP="00580772">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HAYIR (ihtiyari)</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7D4B9C" w14:textId="77777777" w:rsidR="0048428F" w:rsidRPr="003D67F1" w:rsidRDefault="0048428F" w:rsidP="00580772">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HAYIR (ihtiyari)</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BCA7FE2" w14:textId="77777777" w:rsidR="0048428F" w:rsidRPr="003D67F1" w:rsidRDefault="0048428F" w:rsidP="00AA79C6">
            <w:pPr>
              <w:spacing w:line="276" w:lineRule="auto"/>
              <w:jc w:val="both"/>
              <w:rPr>
                <w:rFonts w:asciiTheme="majorHAnsi" w:hAnsiTheme="majorHAnsi" w:cs="Times New Roman"/>
                <w:sz w:val="20"/>
                <w:szCs w:val="20"/>
              </w:rPr>
            </w:pP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298BD44" w14:textId="77777777" w:rsidR="0048428F" w:rsidRPr="00D343FD" w:rsidRDefault="0048428F" w:rsidP="00337BF1">
            <w:pPr>
              <w:spacing w:line="276" w:lineRule="auto"/>
              <w:jc w:val="both"/>
              <w:rPr>
                <w:rFonts w:asciiTheme="majorHAnsi" w:hAnsiTheme="majorHAnsi" w:cs="Times New Roman"/>
                <w:sz w:val="20"/>
                <w:szCs w:val="20"/>
              </w:rPr>
            </w:pPr>
            <w:r w:rsidRPr="00D343FD">
              <w:rPr>
                <w:rFonts w:asciiTheme="majorHAnsi" w:hAnsiTheme="majorHAnsi" w:cs="Times New Roman"/>
                <w:sz w:val="20"/>
                <w:szCs w:val="20"/>
              </w:rPr>
              <w:t xml:space="preserve">Zorunlu olmamakla birlikte, </w:t>
            </w:r>
            <w:r w:rsidR="00A559FE" w:rsidRPr="00D343FD">
              <w:rPr>
                <w:rFonts w:asciiTheme="majorHAnsi" w:hAnsiTheme="majorHAnsi" w:cs="Times New Roman"/>
                <w:sz w:val="20"/>
                <w:szCs w:val="20"/>
              </w:rPr>
              <w:t>BŞK</w:t>
            </w:r>
            <w:r w:rsidRPr="00D343FD">
              <w:rPr>
                <w:rFonts w:asciiTheme="majorHAnsi" w:hAnsiTheme="majorHAnsi" w:cs="Times New Roman"/>
                <w:sz w:val="20"/>
                <w:szCs w:val="20"/>
              </w:rPr>
              <w:t xml:space="preserve"> ve ilgili meri ulusal mevzuat arasındaki ilişkiyi belirlemek faydalı olacaktır.</w:t>
            </w:r>
          </w:p>
          <w:p w14:paraId="68A1D46F" w14:textId="77777777" w:rsidR="0048428F" w:rsidRPr="003D67F1" w:rsidRDefault="0048428F" w:rsidP="00337BF1">
            <w:pPr>
              <w:spacing w:line="276" w:lineRule="auto"/>
              <w:jc w:val="both"/>
              <w:rPr>
                <w:rFonts w:asciiTheme="majorHAnsi" w:hAnsiTheme="majorHAnsi" w:cs="Times New Roman"/>
                <w:color w:val="FF0000"/>
                <w:sz w:val="20"/>
                <w:szCs w:val="20"/>
              </w:rPr>
            </w:pPr>
          </w:p>
          <w:p w14:paraId="235F948C" w14:textId="77777777" w:rsidR="0048428F" w:rsidRPr="003D67F1" w:rsidRDefault="0048428F" w:rsidP="00D343FD">
            <w:pPr>
              <w:spacing w:line="276" w:lineRule="auto"/>
              <w:jc w:val="both"/>
              <w:rPr>
                <w:rFonts w:asciiTheme="majorHAnsi" w:hAnsiTheme="majorHAnsi" w:cs="Times New Roman"/>
                <w:sz w:val="20"/>
                <w:szCs w:val="20"/>
              </w:rPr>
            </w:pP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4D279C1" w14:textId="77777777" w:rsidR="0048428F" w:rsidRPr="003D67F1" w:rsidRDefault="0048428F" w:rsidP="00337BF1">
            <w:pPr>
              <w:spacing w:line="276" w:lineRule="auto"/>
              <w:jc w:val="both"/>
              <w:rPr>
                <w:rFonts w:asciiTheme="majorHAnsi" w:hAnsiTheme="majorHAnsi" w:cs="Times New Roman"/>
                <w:sz w:val="20"/>
                <w:szCs w:val="20"/>
              </w:rPr>
            </w:pPr>
          </w:p>
        </w:tc>
      </w:tr>
      <w:tr w:rsidR="0048428F" w:rsidRPr="003D67F1" w14:paraId="7B2116ED" w14:textId="77777777" w:rsidTr="00292DBC">
        <w:tc>
          <w:tcPr>
            <w:tcW w:w="20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3EDEC393" w14:textId="77777777" w:rsidR="0048428F" w:rsidRPr="003D67F1" w:rsidRDefault="0048428F" w:rsidP="008429E6">
            <w:pPr>
              <w:pStyle w:val="TableContents"/>
              <w:rPr>
                <w:rFonts w:asciiTheme="majorHAnsi" w:hAnsiTheme="majorHAnsi" w:cs="Times New Roman"/>
                <w:b/>
                <w:color w:val="000000"/>
                <w:sz w:val="20"/>
                <w:szCs w:val="20"/>
              </w:rPr>
            </w:pPr>
            <w:r w:rsidRPr="003D67F1">
              <w:rPr>
                <w:rFonts w:asciiTheme="majorHAnsi" w:hAnsiTheme="majorHAnsi" w:cs="Times New Roman"/>
                <w:b/>
                <w:sz w:val="20"/>
                <w:szCs w:val="20"/>
              </w:rPr>
              <w:t>7. HESAP VEREBİLİRLİK VE DİĞER ARAÇLAR</w:t>
            </w:r>
          </w:p>
        </w:tc>
        <w:tc>
          <w:tcPr>
            <w:tcW w:w="1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0301AB5C" w14:textId="77777777" w:rsidR="0048428F" w:rsidRPr="003D67F1" w:rsidRDefault="0048428F">
            <w:pPr>
              <w:pStyle w:val="TableContents"/>
              <w:jc w:val="both"/>
              <w:rPr>
                <w:rFonts w:asciiTheme="majorHAnsi" w:hAnsiTheme="majorHAns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72178A70" w14:textId="77777777" w:rsidR="0048428F" w:rsidRPr="003D67F1" w:rsidRDefault="0048428F">
            <w:pPr>
              <w:pStyle w:val="TableContents"/>
              <w:jc w:val="both"/>
              <w:rPr>
                <w:rFonts w:asciiTheme="majorHAnsi" w:hAnsiTheme="majorHAns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0C26D65E" w14:textId="77777777" w:rsidR="0048428F" w:rsidRPr="003D67F1" w:rsidRDefault="0048428F">
            <w:pPr>
              <w:pStyle w:val="Standard"/>
              <w:jc w:val="both"/>
              <w:rPr>
                <w:rFonts w:asciiTheme="majorHAnsi" w:hAnsiTheme="majorHAnsi" w:cs="Times New Roman"/>
                <w:sz w:val="20"/>
                <w:szCs w:val="20"/>
              </w:rPr>
            </w:pPr>
          </w:p>
        </w:tc>
        <w:tc>
          <w:tcPr>
            <w:tcW w:w="5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48FA78F0" w14:textId="77777777" w:rsidR="0048428F" w:rsidRPr="003D67F1" w:rsidRDefault="0048428F" w:rsidP="001B1A2B">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14:paraId="4BFE7025" w14:textId="77777777" w:rsidR="0048428F" w:rsidRPr="003D67F1" w:rsidRDefault="0048428F">
            <w:pPr>
              <w:pStyle w:val="TableContents"/>
              <w:jc w:val="both"/>
              <w:rPr>
                <w:rFonts w:asciiTheme="majorHAnsi" w:hAnsiTheme="majorHAnsi" w:cs="Times New Roman"/>
                <w:sz w:val="20"/>
                <w:szCs w:val="20"/>
              </w:rPr>
            </w:pPr>
          </w:p>
        </w:tc>
      </w:tr>
      <w:tr w:rsidR="0048428F" w:rsidRPr="003D67F1" w14:paraId="20B6DD5A"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7979FC" w14:textId="77777777" w:rsidR="0048428F" w:rsidRPr="003D67F1" w:rsidRDefault="0048428F" w:rsidP="008429E6">
            <w:pPr>
              <w:pStyle w:val="TableContents"/>
              <w:rPr>
                <w:rFonts w:asciiTheme="majorHAnsi" w:hAnsiTheme="majorHAnsi" w:cs="Times New Roman"/>
                <w:color w:val="000000"/>
                <w:sz w:val="20"/>
                <w:szCs w:val="20"/>
              </w:rPr>
            </w:pPr>
            <w:r w:rsidRPr="003D67F1">
              <w:rPr>
                <w:rFonts w:asciiTheme="majorHAnsi" w:hAnsiTheme="majorHAnsi" w:cs="Times New Roman"/>
                <w:sz w:val="20"/>
                <w:szCs w:val="20"/>
              </w:rPr>
              <w:t>7.1. Hesap verebilirlik ve diğer araçlar</w:t>
            </w: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498400"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959CA78" w14:textId="77777777" w:rsidR="0048428F" w:rsidRPr="003D67F1" w:rsidRDefault="0048428F">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B9289A" w14:textId="77777777" w:rsidR="0048428F" w:rsidRPr="003D67F1" w:rsidRDefault="0048428F">
            <w:pPr>
              <w:pStyle w:val="Standard"/>
              <w:jc w:val="both"/>
              <w:rPr>
                <w:rFonts w:asciiTheme="majorHAnsi" w:hAnsiTheme="majorHAnsi" w:cs="Times New Roman"/>
                <w:sz w:val="20"/>
                <w:szCs w:val="20"/>
              </w:rPr>
            </w:pPr>
            <w:r w:rsidRPr="003D67F1">
              <w:rPr>
                <w:rFonts w:asciiTheme="majorHAnsi" w:hAnsiTheme="majorHAnsi" w:cs="Times New Roman"/>
                <w:sz w:val="20"/>
                <w:szCs w:val="20"/>
              </w:rPr>
              <w:t>6698 sayılı Kanun m. 12</w:t>
            </w: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E57489B" w14:textId="77777777" w:rsidR="0048428F" w:rsidRPr="003D67F1" w:rsidRDefault="0048428F" w:rsidP="00FF2726">
            <w:pPr>
              <w:spacing w:line="276" w:lineRule="auto"/>
              <w:jc w:val="both"/>
              <w:rPr>
                <w:rFonts w:asciiTheme="majorHAnsi" w:hAnsiTheme="majorHAnsi" w:cs="Times New Roman"/>
                <w:sz w:val="20"/>
                <w:szCs w:val="20"/>
              </w:rPr>
            </w:pPr>
            <w:r w:rsidRPr="003D67F1">
              <w:rPr>
                <w:rFonts w:asciiTheme="majorHAnsi" w:hAnsiTheme="majorHAnsi" w:cs="Times New Roman"/>
                <w:sz w:val="20"/>
                <w:szCs w:val="20"/>
              </w:rPr>
              <w:t xml:space="preserve">Her bir veri sorumlusu </w:t>
            </w:r>
            <w:proofErr w:type="spellStart"/>
            <w:r w:rsidR="00A559FE">
              <w:rPr>
                <w:rFonts w:asciiTheme="majorHAnsi" w:hAnsiTheme="majorHAnsi" w:cs="Times New Roman"/>
                <w:sz w:val="20"/>
                <w:szCs w:val="20"/>
              </w:rPr>
              <w:t>BŞK</w:t>
            </w:r>
            <w:r w:rsidRPr="003D67F1">
              <w:rPr>
                <w:rFonts w:asciiTheme="majorHAnsi" w:hAnsiTheme="majorHAnsi" w:cs="Times New Roman"/>
                <w:sz w:val="20"/>
                <w:szCs w:val="20"/>
              </w:rPr>
              <w:t>’ye</w:t>
            </w:r>
            <w:proofErr w:type="spellEnd"/>
            <w:r w:rsidRPr="003D67F1">
              <w:rPr>
                <w:rFonts w:asciiTheme="majorHAnsi" w:hAnsiTheme="majorHAnsi" w:cs="Times New Roman"/>
                <w:sz w:val="20"/>
                <w:szCs w:val="20"/>
              </w:rPr>
              <w:t xml:space="preserve"> uyum göstermekle yükümlü ve sorumludur.</w:t>
            </w:r>
          </w:p>
          <w:p w14:paraId="15891FAE" w14:textId="77777777" w:rsidR="0048428F" w:rsidRPr="003D67F1" w:rsidRDefault="0048428F" w:rsidP="00FF2726">
            <w:pPr>
              <w:spacing w:line="276" w:lineRule="auto"/>
              <w:jc w:val="both"/>
              <w:rPr>
                <w:rFonts w:asciiTheme="majorHAnsi" w:hAnsiTheme="majorHAnsi" w:cs="Times New Roman"/>
                <w:sz w:val="20"/>
                <w:szCs w:val="20"/>
              </w:rPr>
            </w:pPr>
          </w:p>
          <w:p w14:paraId="4891009F" w14:textId="77777777" w:rsidR="0048428F" w:rsidRPr="003D67F1" w:rsidRDefault="0048428F" w:rsidP="00FF2726">
            <w:pPr>
              <w:jc w:val="both"/>
              <w:rPr>
                <w:rFonts w:asciiTheme="majorHAnsi" w:hAnsiTheme="majorHAnsi" w:cs="Times New Roman"/>
                <w:sz w:val="20"/>
                <w:szCs w:val="20"/>
              </w:rPr>
            </w:pPr>
            <w:r w:rsidRPr="003D67F1">
              <w:rPr>
                <w:rFonts w:asciiTheme="majorHAnsi" w:hAnsiTheme="majorHAnsi" w:cs="Times New Roman"/>
                <w:sz w:val="20"/>
                <w:szCs w:val="20"/>
              </w:rPr>
              <w:t xml:space="preserve">Uyumun sağlanabilmesi için </w:t>
            </w:r>
            <w:r w:rsidR="00A559FE">
              <w:rPr>
                <w:rFonts w:asciiTheme="majorHAnsi" w:hAnsiTheme="majorHAnsi" w:cs="Times New Roman"/>
                <w:sz w:val="20"/>
                <w:szCs w:val="20"/>
              </w:rPr>
              <w:t>BŞK</w:t>
            </w:r>
            <w:r w:rsidRPr="003D67F1">
              <w:rPr>
                <w:rFonts w:asciiTheme="majorHAnsi" w:hAnsiTheme="majorHAnsi" w:cs="Times New Roman"/>
                <w:sz w:val="20"/>
                <w:szCs w:val="20"/>
              </w:rPr>
              <w:t xml:space="preserve"> üyelerinin, tüm kategorilerdeki veri işleme faaliyetlerinin elektronik yöntemler de </w:t>
            </w:r>
            <w:r w:rsidR="00D343FD" w:rsidRPr="003D67F1">
              <w:rPr>
                <w:rFonts w:asciiTheme="majorHAnsi" w:hAnsiTheme="majorHAnsi" w:cs="Times New Roman"/>
                <w:sz w:val="20"/>
                <w:szCs w:val="20"/>
              </w:rPr>
              <w:t>dâhil</w:t>
            </w:r>
            <w:r w:rsidRPr="003D67F1">
              <w:rPr>
                <w:rFonts w:asciiTheme="majorHAnsi" w:hAnsiTheme="majorHAnsi" w:cs="Times New Roman"/>
                <w:sz w:val="20"/>
                <w:szCs w:val="20"/>
              </w:rPr>
              <w:t xml:space="preserve"> olmak üzere yazılı şekilde kaydını tutma</w:t>
            </w:r>
            <w:r w:rsidR="0064792C">
              <w:rPr>
                <w:rFonts w:asciiTheme="majorHAnsi" w:hAnsiTheme="majorHAnsi" w:cs="Times New Roman"/>
                <w:sz w:val="20"/>
                <w:szCs w:val="20"/>
              </w:rPr>
              <w:t>sı</w:t>
            </w:r>
            <w:r w:rsidRPr="003D67F1">
              <w:rPr>
                <w:rFonts w:asciiTheme="majorHAnsi" w:hAnsiTheme="majorHAnsi" w:cs="Times New Roman"/>
                <w:sz w:val="20"/>
                <w:szCs w:val="20"/>
              </w:rPr>
              <w:t xml:space="preserve"> ve talep halinde Kuruma sunma</w:t>
            </w:r>
            <w:r w:rsidR="0064792C">
              <w:rPr>
                <w:rFonts w:asciiTheme="majorHAnsi" w:hAnsiTheme="majorHAnsi" w:cs="Times New Roman"/>
                <w:sz w:val="20"/>
                <w:szCs w:val="20"/>
              </w:rPr>
              <w:t>s</w:t>
            </w:r>
            <w:r w:rsidRPr="003D67F1">
              <w:rPr>
                <w:rFonts w:asciiTheme="majorHAnsi" w:hAnsiTheme="majorHAnsi" w:cs="Times New Roman"/>
                <w:sz w:val="20"/>
                <w:szCs w:val="20"/>
              </w:rPr>
              <w:t>ı gerekmektedir.</w:t>
            </w:r>
          </w:p>
          <w:p w14:paraId="7DD1A641" w14:textId="77777777" w:rsidR="0048428F" w:rsidRPr="003D67F1" w:rsidRDefault="0048428F" w:rsidP="00FF2726">
            <w:pPr>
              <w:jc w:val="both"/>
              <w:rPr>
                <w:rFonts w:asciiTheme="majorHAnsi" w:hAnsiTheme="majorHAnsi" w:cs="Times New Roman"/>
                <w:sz w:val="20"/>
                <w:szCs w:val="20"/>
              </w:rPr>
            </w:pPr>
          </w:p>
          <w:p w14:paraId="6EE40B4A" w14:textId="77777777" w:rsidR="0048428F" w:rsidRPr="00D343FD" w:rsidRDefault="0048428F" w:rsidP="00FF2726">
            <w:pPr>
              <w:jc w:val="both"/>
              <w:rPr>
                <w:rFonts w:asciiTheme="majorHAnsi" w:hAnsiTheme="majorHAnsi" w:cs="Times New Roman"/>
                <w:sz w:val="20"/>
                <w:szCs w:val="20"/>
              </w:rPr>
            </w:pPr>
            <w:r w:rsidRPr="00D343FD">
              <w:rPr>
                <w:rFonts w:asciiTheme="majorHAnsi" w:hAnsiTheme="majorHAnsi" w:cs="Times New Roman"/>
                <w:sz w:val="20"/>
                <w:szCs w:val="20"/>
              </w:rPr>
              <w:t>Uyumluluğun a</w:t>
            </w:r>
            <w:r w:rsidR="00D343FD" w:rsidRPr="00D343FD">
              <w:rPr>
                <w:rFonts w:asciiTheme="majorHAnsi" w:hAnsiTheme="majorHAnsi" w:cs="Times New Roman"/>
                <w:sz w:val="20"/>
                <w:szCs w:val="20"/>
              </w:rPr>
              <w:t>r</w:t>
            </w:r>
            <w:r w:rsidRPr="00D343FD">
              <w:rPr>
                <w:rFonts w:asciiTheme="majorHAnsi" w:hAnsiTheme="majorHAnsi" w:cs="Times New Roman"/>
                <w:sz w:val="20"/>
                <w:szCs w:val="20"/>
              </w:rPr>
              <w:t xml:space="preserve">tırılması ve gerektiğinde, gerçek kişilerin hak ve özgürlükleri bakımından yüksek risk oluşturması muhtemel olan veri işleme faaliyetleri için risk analizi yapılmalıdır </w:t>
            </w:r>
            <w:proofErr w:type="gramStart"/>
            <w:r w:rsidRPr="00D343FD">
              <w:rPr>
                <w:rFonts w:asciiTheme="majorHAnsi" w:hAnsiTheme="majorHAnsi" w:cs="Times New Roman"/>
                <w:sz w:val="20"/>
                <w:szCs w:val="20"/>
              </w:rPr>
              <w:t>(</w:t>
            </w:r>
            <w:proofErr w:type="gramEnd"/>
            <w:r w:rsidRPr="00D343FD">
              <w:rPr>
                <w:rFonts w:asciiTheme="majorHAnsi" w:hAnsiTheme="majorHAnsi" w:cs="Times New Roman"/>
                <w:sz w:val="20"/>
                <w:szCs w:val="20"/>
              </w:rPr>
              <w:t>Kişisel Veri Güvenliği Rehberi (Teknik ve İdari Tedbirler)</w:t>
            </w:r>
            <w:r w:rsidR="00533BE6" w:rsidRPr="00D343FD">
              <w:rPr>
                <w:rFonts w:asciiTheme="majorHAnsi" w:hAnsiTheme="majorHAnsi" w:cs="Times New Roman"/>
                <w:sz w:val="20"/>
                <w:szCs w:val="20"/>
              </w:rPr>
              <w:t xml:space="preserve">. </w:t>
            </w:r>
            <w:r w:rsidRPr="00D343FD">
              <w:rPr>
                <w:rFonts w:asciiTheme="majorHAnsi" w:hAnsiTheme="majorHAnsi" w:cs="Times New Roman"/>
                <w:sz w:val="20"/>
                <w:szCs w:val="20"/>
              </w:rPr>
              <w:t>Yapılan risk analizine göre, veri sorumlusu tarafından riski hafifletmek için gerekli tedbirlerin alınmamış olması ve veri işlemenin yüksek risk doğuracağının ortaya çıkması durumunda, veri işleme faaliyetinden önce Kuruma danışılmalıdır.</w:t>
            </w:r>
          </w:p>
          <w:p w14:paraId="3D920381" w14:textId="77777777" w:rsidR="0048428F" w:rsidRPr="003D67F1" w:rsidRDefault="0048428F" w:rsidP="00FF2726">
            <w:pPr>
              <w:jc w:val="both"/>
              <w:rPr>
                <w:rFonts w:asciiTheme="majorHAnsi" w:hAnsiTheme="majorHAnsi" w:cs="Times New Roman"/>
                <w:sz w:val="20"/>
                <w:szCs w:val="20"/>
              </w:rPr>
            </w:pPr>
          </w:p>
          <w:p w14:paraId="259D3BD0" w14:textId="77777777" w:rsidR="0048428F" w:rsidRPr="003D67F1" w:rsidRDefault="0048428F" w:rsidP="00FF2726">
            <w:pPr>
              <w:jc w:val="both"/>
              <w:rPr>
                <w:rFonts w:asciiTheme="majorHAnsi" w:hAnsiTheme="majorHAnsi" w:cs="Times New Roman"/>
                <w:sz w:val="20"/>
                <w:szCs w:val="20"/>
              </w:rPr>
            </w:pPr>
            <w:r w:rsidRPr="003D67F1">
              <w:rPr>
                <w:rFonts w:asciiTheme="majorHAnsi" w:hAnsiTheme="majorHAnsi" w:cs="Times New Roman"/>
                <w:sz w:val="20"/>
                <w:szCs w:val="20"/>
              </w:rPr>
              <w:t xml:space="preserve">Veri koruma ilkelerini uygulamak ve uygulamada </w:t>
            </w:r>
            <w:proofErr w:type="spellStart"/>
            <w:r w:rsidR="00A559FE">
              <w:rPr>
                <w:rFonts w:asciiTheme="majorHAnsi" w:hAnsiTheme="majorHAnsi" w:cs="Times New Roman"/>
                <w:sz w:val="20"/>
                <w:szCs w:val="20"/>
              </w:rPr>
              <w:t>BŞK</w:t>
            </w:r>
            <w:r w:rsidRPr="003D67F1">
              <w:rPr>
                <w:rFonts w:asciiTheme="majorHAnsi" w:hAnsiTheme="majorHAnsi" w:cs="Times New Roman"/>
                <w:sz w:val="20"/>
                <w:szCs w:val="20"/>
              </w:rPr>
              <w:t>’ler</w:t>
            </w:r>
            <w:proofErr w:type="spellEnd"/>
            <w:r w:rsidRPr="003D67F1">
              <w:rPr>
                <w:rFonts w:asciiTheme="majorHAnsi" w:hAnsiTheme="majorHAnsi" w:cs="Times New Roman"/>
                <w:sz w:val="20"/>
                <w:szCs w:val="20"/>
              </w:rPr>
              <w:t xml:space="preserve"> tarafından belirlenen gereksinimlere uyumu kolaylaştırmak için uygun teknik ve idari tedbirler alınmalıdır.</w:t>
            </w:r>
          </w:p>
          <w:p w14:paraId="1C0C6D23" w14:textId="77777777" w:rsidR="0048428F" w:rsidRPr="003D67F1" w:rsidRDefault="0048428F" w:rsidP="001B1A2B">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3C391A3" w14:textId="77777777" w:rsidR="0048428F" w:rsidRPr="003D67F1" w:rsidRDefault="0048428F">
            <w:pPr>
              <w:pStyle w:val="TableContents"/>
              <w:jc w:val="both"/>
              <w:rPr>
                <w:rFonts w:asciiTheme="majorHAnsi" w:hAnsiTheme="majorHAnsi" w:cs="Times New Roman"/>
                <w:sz w:val="20"/>
                <w:szCs w:val="20"/>
              </w:rPr>
            </w:pPr>
          </w:p>
        </w:tc>
      </w:tr>
    </w:tbl>
    <w:p w14:paraId="225695F2" w14:textId="77777777" w:rsidR="00292DBC" w:rsidRDefault="00292DBC" w:rsidP="00A547BA">
      <w:pPr>
        <w:pStyle w:val="TableContents"/>
        <w:rPr>
          <w:rFonts w:asciiTheme="majorHAnsi" w:hAnsiTheme="majorHAnsi"/>
          <w:sz w:val="20"/>
          <w:szCs w:val="20"/>
        </w:rPr>
        <w:sectPr w:rsidR="00292DBC" w:rsidSect="009D2B8E">
          <w:pgSz w:w="16838" w:h="11906" w:orient="landscape"/>
          <w:pgMar w:top="1134" w:right="1134" w:bottom="1134" w:left="1134" w:header="737" w:footer="340" w:gutter="0"/>
          <w:cols w:space="708"/>
          <w:docGrid w:linePitch="326"/>
        </w:sectPr>
      </w:pPr>
    </w:p>
    <w:tbl>
      <w:tblPr>
        <w:tblW w:w="14656" w:type="dxa"/>
        <w:tblLayout w:type="fixed"/>
        <w:tblCellMar>
          <w:left w:w="10" w:type="dxa"/>
          <w:right w:w="10" w:type="dxa"/>
        </w:tblCellMar>
        <w:tblLook w:val="0000" w:firstRow="0" w:lastRow="0" w:firstColumn="0" w:lastColumn="0" w:noHBand="0" w:noVBand="0"/>
      </w:tblPr>
      <w:tblGrid>
        <w:gridCol w:w="2099"/>
        <w:gridCol w:w="1075"/>
        <w:gridCol w:w="992"/>
        <w:gridCol w:w="2268"/>
        <w:gridCol w:w="5706"/>
        <w:gridCol w:w="2516"/>
      </w:tblGrid>
      <w:tr w:rsidR="004F24B3" w:rsidRPr="00292DBC" w14:paraId="739B5B0E" w14:textId="77777777" w:rsidTr="00BF0B6A">
        <w:trPr>
          <w:trHeight w:val="789"/>
        </w:trPr>
        <w:tc>
          <w:tcPr>
            <w:tcW w:w="2099"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EC32CFE"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lastRenderedPageBreak/>
              <w:t>Uygunluk Kriterleri</w:t>
            </w:r>
          </w:p>
        </w:tc>
        <w:tc>
          <w:tcPr>
            <w:tcW w:w="1075"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50A2026F" w14:textId="77777777" w:rsidR="004F24B3" w:rsidRPr="00292DBC" w:rsidRDefault="00A559FE" w:rsidP="00233C47">
            <w:pPr>
              <w:pStyle w:val="TableContents"/>
              <w:rPr>
                <w:rFonts w:asciiTheme="majorHAnsi" w:hAnsiTheme="majorHAnsi" w:cs="Times New Roman"/>
                <w:b/>
                <w:sz w:val="20"/>
                <w:szCs w:val="20"/>
              </w:rPr>
            </w:pPr>
            <w:r>
              <w:rPr>
                <w:rFonts w:asciiTheme="majorHAnsi" w:hAnsiTheme="majorHAnsi" w:cs="Times New Roman"/>
                <w:b/>
                <w:sz w:val="20"/>
                <w:szCs w:val="20"/>
              </w:rPr>
              <w:t>BŞK</w:t>
            </w:r>
            <w:r w:rsidR="004F24B3" w:rsidRPr="00292DBC">
              <w:rPr>
                <w:rFonts w:asciiTheme="majorHAnsi" w:hAnsiTheme="majorHAnsi" w:cs="Times New Roman"/>
                <w:b/>
                <w:sz w:val="20"/>
                <w:szCs w:val="20"/>
              </w:rPr>
              <w:t xml:space="preserve"> Metni</w:t>
            </w:r>
          </w:p>
          <w:p w14:paraId="72444765"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992"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4073DD2F"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Başvuru Formu</w:t>
            </w:r>
          </w:p>
          <w:p w14:paraId="37F938B4" w14:textId="77777777" w:rsidR="004F24B3" w:rsidRPr="00292DBC" w:rsidRDefault="004F24B3" w:rsidP="00233C47">
            <w:pPr>
              <w:pStyle w:val="TableContents"/>
              <w:rPr>
                <w:rFonts w:asciiTheme="majorHAnsi" w:hAnsiTheme="majorHAnsi" w:cs="Times New Roman"/>
                <w:b/>
                <w:sz w:val="20"/>
                <w:szCs w:val="20"/>
              </w:rPr>
            </w:pPr>
            <w:r w:rsidRPr="00292DBC">
              <w:rPr>
                <w:rFonts w:asciiTheme="majorHAnsi" w:hAnsiTheme="majorHAnsi" w:cs="Times New Roman"/>
                <w:b/>
                <w:sz w:val="20"/>
                <w:szCs w:val="20"/>
              </w:rPr>
              <w:t>İçin</w:t>
            </w:r>
          </w:p>
        </w:tc>
        <w:tc>
          <w:tcPr>
            <w:tcW w:w="2268"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6F01290E" w14:textId="77777777" w:rsidR="004F24B3" w:rsidRPr="00292DBC"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İ</w:t>
            </w:r>
            <w:r w:rsidRPr="00292DBC">
              <w:rPr>
                <w:rFonts w:asciiTheme="majorHAnsi" w:hAnsiTheme="majorHAnsi" w:cs="Times New Roman"/>
                <w:b/>
                <w:sz w:val="20"/>
                <w:szCs w:val="20"/>
              </w:rPr>
              <w:t xml:space="preserve">lgili </w:t>
            </w:r>
            <w:r>
              <w:rPr>
                <w:rFonts w:asciiTheme="majorHAnsi" w:hAnsiTheme="majorHAnsi" w:cs="Times New Roman"/>
                <w:b/>
                <w:sz w:val="20"/>
                <w:szCs w:val="20"/>
              </w:rPr>
              <w:t>yasal dayanaklar</w:t>
            </w:r>
          </w:p>
        </w:tc>
        <w:tc>
          <w:tcPr>
            <w:tcW w:w="5706" w:type="dxa"/>
            <w:tcBorders>
              <w:top w:val="single" w:sz="4" w:space="0" w:color="auto"/>
              <w:left w:val="single" w:sz="2" w:space="0" w:color="000000"/>
              <w:bottom w:val="single" w:sz="4" w:space="0" w:color="auto"/>
            </w:tcBorders>
            <w:shd w:val="clear" w:color="auto" w:fill="C6D9F1" w:themeFill="text2" w:themeFillTint="33"/>
            <w:tcMar>
              <w:top w:w="55" w:type="dxa"/>
              <w:left w:w="55" w:type="dxa"/>
              <w:bottom w:w="55" w:type="dxa"/>
              <w:right w:w="55" w:type="dxa"/>
            </w:tcMar>
          </w:tcPr>
          <w:p w14:paraId="1A90EBDC" w14:textId="77777777" w:rsidR="004F24B3" w:rsidRPr="00292DBC" w:rsidRDefault="004F24B3" w:rsidP="00233C47">
            <w:pPr>
              <w:pStyle w:val="TableContents"/>
              <w:tabs>
                <w:tab w:val="left" w:pos="1335"/>
              </w:tabs>
              <w:rPr>
                <w:rFonts w:asciiTheme="majorHAnsi" w:hAnsiTheme="majorHAnsi" w:cs="Times New Roman"/>
                <w:b/>
                <w:sz w:val="20"/>
                <w:szCs w:val="20"/>
              </w:rPr>
            </w:pPr>
            <w:r w:rsidRPr="00292DBC">
              <w:rPr>
                <w:rFonts w:asciiTheme="majorHAnsi" w:hAnsiTheme="majorHAnsi" w:cs="Times New Roman"/>
                <w:b/>
                <w:sz w:val="20"/>
                <w:szCs w:val="20"/>
              </w:rPr>
              <w:t>Açıklama</w:t>
            </w:r>
            <w:r>
              <w:rPr>
                <w:rFonts w:asciiTheme="majorHAnsi" w:hAnsiTheme="majorHAnsi" w:cs="Times New Roman"/>
                <w:b/>
                <w:sz w:val="20"/>
                <w:szCs w:val="20"/>
              </w:rPr>
              <w:t>lar</w:t>
            </w:r>
          </w:p>
        </w:tc>
        <w:tc>
          <w:tcPr>
            <w:tcW w:w="2516" w:type="dxa"/>
            <w:tcBorders>
              <w:top w:val="single" w:sz="4" w:space="0" w:color="auto"/>
              <w:left w:val="single" w:sz="2" w:space="0" w:color="000000"/>
              <w:bottom w:val="single" w:sz="4" w:space="0" w:color="auto"/>
              <w:right w:val="single" w:sz="2" w:space="0" w:color="000000"/>
            </w:tcBorders>
            <w:shd w:val="clear" w:color="auto" w:fill="C6D9F1" w:themeFill="text2" w:themeFillTint="33"/>
            <w:tcMar>
              <w:top w:w="55" w:type="dxa"/>
              <w:left w:w="55" w:type="dxa"/>
              <w:bottom w:w="55" w:type="dxa"/>
              <w:right w:w="55" w:type="dxa"/>
            </w:tcMar>
          </w:tcPr>
          <w:p w14:paraId="44B50E72" w14:textId="77777777" w:rsidR="004F24B3" w:rsidRDefault="004F24B3" w:rsidP="00233C47">
            <w:pPr>
              <w:pStyle w:val="TableContents"/>
              <w:rPr>
                <w:rFonts w:asciiTheme="majorHAnsi" w:hAnsiTheme="majorHAnsi" w:cs="Times New Roman"/>
                <w:b/>
                <w:sz w:val="20"/>
                <w:szCs w:val="20"/>
              </w:rPr>
            </w:pPr>
            <w:r>
              <w:rPr>
                <w:rFonts w:asciiTheme="majorHAnsi" w:hAnsiTheme="majorHAnsi" w:cs="Times New Roman"/>
                <w:b/>
                <w:sz w:val="20"/>
                <w:szCs w:val="20"/>
              </w:rPr>
              <w:t>Referanslar</w:t>
            </w:r>
          </w:p>
          <w:p w14:paraId="70F7F5BE" w14:textId="77777777" w:rsidR="004F24B3" w:rsidRPr="004F24B3" w:rsidRDefault="004F24B3" w:rsidP="00233C47">
            <w:pPr>
              <w:pStyle w:val="TableContents"/>
              <w:rPr>
                <w:rFonts w:asciiTheme="majorHAnsi" w:hAnsiTheme="majorHAnsi" w:cs="Times New Roman"/>
                <w:sz w:val="16"/>
                <w:szCs w:val="16"/>
              </w:rPr>
            </w:pPr>
            <w:r w:rsidRPr="004F24B3">
              <w:rPr>
                <w:rFonts w:asciiTheme="majorHAnsi" w:hAnsiTheme="majorHAnsi" w:cs="Times New Roman"/>
                <w:sz w:val="16"/>
                <w:szCs w:val="16"/>
              </w:rPr>
              <w:t xml:space="preserve">(Başvuru formu ve </w:t>
            </w:r>
            <w:r w:rsidR="00A559FE">
              <w:rPr>
                <w:rFonts w:asciiTheme="majorHAnsi" w:hAnsiTheme="majorHAnsi" w:cs="Times New Roman"/>
                <w:sz w:val="16"/>
                <w:szCs w:val="16"/>
              </w:rPr>
              <w:t>BŞK</w:t>
            </w:r>
            <w:r w:rsidRPr="004F24B3">
              <w:rPr>
                <w:rFonts w:asciiTheme="majorHAnsi" w:hAnsiTheme="majorHAnsi" w:cs="Times New Roman"/>
                <w:sz w:val="16"/>
                <w:szCs w:val="16"/>
              </w:rPr>
              <w:t xml:space="preserve"> ye yapılacak referanslar başvuran tarafından tamamlanacaktır)</w:t>
            </w:r>
          </w:p>
        </w:tc>
      </w:tr>
      <w:tr w:rsidR="006B1973" w:rsidRPr="003D67F1" w14:paraId="016B1D38"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A010A9E" w14:textId="77777777" w:rsidR="006B1973" w:rsidRPr="003D67F1" w:rsidRDefault="006B1973" w:rsidP="008429E6">
            <w:pPr>
              <w:pStyle w:val="TableContents"/>
              <w:rPr>
                <w:rFonts w:asciiTheme="majorHAnsi" w:hAnsiTheme="majorHAnsi" w:cs="Times New Roman"/>
                <w:b/>
                <w:color w:val="000000"/>
                <w:sz w:val="20"/>
                <w:szCs w:val="20"/>
              </w:rPr>
            </w:pPr>
            <w:r w:rsidRPr="003D67F1">
              <w:rPr>
                <w:rFonts w:asciiTheme="majorHAnsi" w:hAnsiTheme="majorHAnsi" w:cs="Times New Roman"/>
                <w:b/>
                <w:color w:val="000000"/>
                <w:sz w:val="20"/>
                <w:szCs w:val="20"/>
              </w:rPr>
              <w:t>8. YARDIMCI BİLGİ VE BELGELER</w:t>
            </w: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0123D9" w14:textId="77777777" w:rsidR="006B1973" w:rsidRPr="003D67F1" w:rsidRDefault="006B1973">
            <w:pPr>
              <w:pStyle w:val="TableContents"/>
              <w:jc w:val="both"/>
              <w:rPr>
                <w:rFonts w:asciiTheme="majorHAnsi" w:hAnsiTheme="majorHAns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C8E425" w14:textId="77777777" w:rsidR="006B1973" w:rsidRPr="003D67F1" w:rsidRDefault="006B1973">
            <w:pPr>
              <w:pStyle w:val="TableContents"/>
              <w:jc w:val="both"/>
              <w:rPr>
                <w:rFonts w:asciiTheme="majorHAnsi" w:hAnsiTheme="majorHAnsi"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0E52EA5" w14:textId="77777777" w:rsidR="006B1973" w:rsidRPr="003D67F1" w:rsidRDefault="006B1973">
            <w:pPr>
              <w:pStyle w:val="Standard"/>
              <w:jc w:val="both"/>
              <w:rPr>
                <w:rFonts w:asciiTheme="majorHAnsi" w:hAnsiTheme="majorHAnsi" w:cs="Times New Roman"/>
                <w:sz w:val="20"/>
                <w:szCs w:val="20"/>
              </w:rPr>
            </w:pP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33B2331" w14:textId="77777777" w:rsidR="006B1973" w:rsidRPr="003D67F1" w:rsidRDefault="006B1973" w:rsidP="00B35DC8">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EC1F1EE" w14:textId="77777777" w:rsidR="006B1973" w:rsidRPr="003D67F1" w:rsidRDefault="006B1973">
            <w:pPr>
              <w:pStyle w:val="TableContents"/>
              <w:jc w:val="both"/>
              <w:rPr>
                <w:rFonts w:asciiTheme="majorHAnsi" w:hAnsiTheme="majorHAnsi" w:cs="Times New Roman"/>
                <w:sz w:val="20"/>
                <w:szCs w:val="20"/>
              </w:rPr>
            </w:pPr>
          </w:p>
        </w:tc>
      </w:tr>
      <w:tr w:rsidR="0048428F" w:rsidRPr="003D67F1" w14:paraId="440C2690" w14:textId="77777777" w:rsidTr="00292DBC">
        <w:tc>
          <w:tcPr>
            <w:tcW w:w="20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4C9416" w14:textId="77777777" w:rsidR="0048428F" w:rsidRPr="003D67F1" w:rsidRDefault="006B1973" w:rsidP="008429E6">
            <w:pPr>
              <w:pStyle w:val="TableContents"/>
              <w:rPr>
                <w:rFonts w:asciiTheme="majorHAnsi" w:hAnsiTheme="majorHAnsi" w:cs="Times New Roman"/>
                <w:color w:val="000000"/>
                <w:sz w:val="20"/>
                <w:szCs w:val="20"/>
              </w:rPr>
            </w:pPr>
            <w:r w:rsidRPr="003D67F1">
              <w:rPr>
                <w:rFonts w:asciiTheme="majorHAnsi" w:hAnsiTheme="majorHAnsi" w:cs="Times New Roman"/>
                <w:color w:val="000000"/>
                <w:sz w:val="20"/>
                <w:szCs w:val="20"/>
              </w:rPr>
              <w:t>8.1. Yardımcı bilgi ve belgeler</w:t>
            </w:r>
          </w:p>
        </w:tc>
        <w:tc>
          <w:tcPr>
            <w:tcW w:w="10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5D9BFF2" w14:textId="77777777" w:rsidR="0048428F" w:rsidRPr="003D67F1" w:rsidRDefault="00B35DC8">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HAYIR</w:t>
            </w:r>
          </w:p>
          <w:p w14:paraId="6DA595D7" w14:textId="77777777" w:rsidR="00B35DC8" w:rsidRPr="003D67F1" w:rsidRDefault="00B35DC8">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(ihtiyari)</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4723B6A" w14:textId="77777777" w:rsidR="0048428F" w:rsidRPr="003D67F1" w:rsidRDefault="00B35DC8">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EVET</w:t>
            </w:r>
          </w:p>
          <w:p w14:paraId="2D5E10F9" w14:textId="77777777" w:rsidR="00B35DC8" w:rsidRPr="003D67F1" w:rsidRDefault="00B35DC8">
            <w:pPr>
              <w:pStyle w:val="TableContents"/>
              <w:jc w:val="both"/>
              <w:rPr>
                <w:rFonts w:asciiTheme="majorHAnsi" w:hAnsiTheme="majorHAnsi" w:cs="Times New Roman"/>
                <w:sz w:val="20"/>
                <w:szCs w:val="20"/>
              </w:rPr>
            </w:pPr>
            <w:r w:rsidRPr="003D67F1">
              <w:rPr>
                <w:rFonts w:asciiTheme="majorHAnsi" w:hAnsiTheme="majorHAnsi" w:cs="Times New Roman"/>
                <w:sz w:val="20"/>
                <w:szCs w:val="20"/>
              </w:rPr>
              <w:t>(ihtiyari)</w:t>
            </w:r>
          </w:p>
        </w:tc>
        <w:tc>
          <w:tcPr>
            <w:tcW w:w="226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CBDF488" w14:textId="77777777" w:rsidR="0048428F" w:rsidRPr="003D67F1" w:rsidRDefault="0048428F">
            <w:pPr>
              <w:pStyle w:val="Standard"/>
              <w:jc w:val="both"/>
              <w:rPr>
                <w:rFonts w:asciiTheme="majorHAnsi" w:hAnsiTheme="majorHAnsi" w:cs="Times New Roman"/>
                <w:sz w:val="20"/>
                <w:szCs w:val="20"/>
              </w:rPr>
            </w:pPr>
          </w:p>
        </w:tc>
        <w:tc>
          <w:tcPr>
            <w:tcW w:w="57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E5AB13D" w14:textId="77777777" w:rsidR="00B35DC8" w:rsidRPr="003D67F1" w:rsidRDefault="00B35DC8" w:rsidP="00B35DC8">
            <w:pPr>
              <w:pStyle w:val="Standard"/>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Aşağıdaki hususlarda bilgi verilmesi zorunlu olmamakla birlikte başvurunun değerlendirilmesi bakımından faydalı olacaktır:</w:t>
            </w:r>
          </w:p>
          <w:p w14:paraId="284E54F7" w14:textId="77777777" w:rsidR="00B35DC8" w:rsidRPr="003D67F1" w:rsidRDefault="00B35DC8" w:rsidP="00B35DC8">
            <w:pPr>
              <w:pStyle w:val="Standard"/>
              <w:jc w:val="both"/>
              <w:rPr>
                <w:rFonts w:asciiTheme="majorHAnsi" w:hAnsiTheme="majorHAnsi" w:cs="Times New Roman"/>
                <w:color w:val="000000"/>
                <w:sz w:val="20"/>
                <w:szCs w:val="20"/>
              </w:rPr>
            </w:pPr>
          </w:p>
          <w:p w14:paraId="601E5F78" w14:textId="77777777" w:rsidR="00DA1625" w:rsidRPr="003D67F1" w:rsidRDefault="00B35DC8" w:rsidP="00DA1625">
            <w:pPr>
              <w:pStyle w:val="Standard"/>
              <w:numPr>
                <w:ilvl w:val="0"/>
                <w:numId w:val="10"/>
              </w:numPr>
              <w:ind w:left="371" w:hanging="142"/>
              <w:jc w:val="both"/>
              <w:rPr>
                <w:rFonts w:asciiTheme="majorHAnsi" w:hAnsiTheme="majorHAnsi" w:cs="Times New Roman"/>
                <w:color w:val="000000"/>
                <w:sz w:val="20"/>
                <w:szCs w:val="20"/>
              </w:rPr>
            </w:pPr>
            <w:proofErr w:type="gramStart"/>
            <w:r w:rsidRPr="003D67F1">
              <w:rPr>
                <w:rFonts w:asciiTheme="majorHAnsi" w:hAnsiTheme="majorHAnsi" w:cs="Times New Roman"/>
                <w:color w:val="000000"/>
                <w:sz w:val="20"/>
                <w:szCs w:val="20"/>
              </w:rPr>
              <w:t>Aktarımın yapılacağı ülkelerin taraf olduğu, kişisel verilerin korunması konusunda hüküm içeren uluslararası sözleşmelerin</w:t>
            </w:r>
            <w:r w:rsidR="005560D1">
              <w:rPr>
                <w:rFonts w:asciiTheme="majorHAnsi" w:hAnsiTheme="majorHAnsi" w:cs="Times New Roman"/>
                <w:color w:val="000000"/>
                <w:sz w:val="20"/>
                <w:szCs w:val="20"/>
              </w:rPr>
              <w:t>,</w:t>
            </w:r>
            <w:r w:rsidRPr="003D67F1">
              <w:rPr>
                <w:rFonts w:asciiTheme="majorHAnsi" w:hAnsiTheme="majorHAnsi" w:cs="Times New Roman"/>
                <w:color w:val="000000"/>
                <w:sz w:val="20"/>
                <w:szCs w:val="20"/>
              </w:rPr>
              <w:t xml:space="preserve"> ilgili kısımlara atıf yapılarak</w:t>
            </w:r>
            <w:r w:rsidR="005560D1">
              <w:rPr>
                <w:rFonts w:asciiTheme="majorHAnsi" w:hAnsiTheme="majorHAnsi" w:cs="Times New Roman"/>
                <w:color w:val="000000"/>
                <w:sz w:val="20"/>
                <w:szCs w:val="20"/>
              </w:rPr>
              <w:t>,</w:t>
            </w:r>
            <w:r w:rsidR="00BF5CC9">
              <w:rPr>
                <w:rFonts w:asciiTheme="majorHAnsi" w:hAnsiTheme="majorHAnsi" w:cs="Times New Roman"/>
                <w:color w:val="000000"/>
                <w:sz w:val="20"/>
                <w:szCs w:val="20"/>
              </w:rPr>
              <w:t xml:space="preserve"> belirtilmesi.</w:t>
            </w:r>
            <w:proofErr w:type="gramEnd"/>
          </w:p>
          <w:p w14:paraId="08417356" w14:textId="77777777" w:rsidR="00B35DC8" w:rsidRPr="003D67F1" w:rsidRDefault="00B35DC8" w:rsidP="00DA1625">
            <w:pPr>
              <w:pStyle w:val="Standard"/>
              <w:numPr>
                <w:ilvl w:val="0"/>
                <w:numId w:val="10"/>
              </w:numPr>
              <w:ind w:left="371" w:hanging="142"/>
              <w:jc w:val="both"/>
              <w:rPr>
                <w:rFonts w:asciiTheme="majorHAnsi" w:hAnsiTheme="majorHAnsi" w:cs="Times New Roman"/>
                <w:color w:val="000000"/>
                <w:sz w:val="20"/>
                <w:szCs w:val="20"/>
              </w:rPr>
            </w:pPr>
            <w:r w:rsidRPr="003D67F1">
              <w:rPr>
                <w:rFonts w:asciiTheme="majorHAnsi" w:hAnsiTheme="majorHAnsi" w:cs="Times New Roman"/>
                <w:color w:val="000000"/>
                <w:sz w:val="20"/>
                <w:szCs w:val="20"/>
              </w:rPr>
              <w:t>Kişisel verinin aktarılacağı ülkede, kişisel verilerin korunması konusunda ulusal mevzuat ile yetkili bir kişisel verileri koruma otoritesinin varlığı ve varsa konuyla ilgili mevzuatı ve uygulamasının kısaca belirtilmesi.</w:t>
            </w:r>
          </w:p>
          <w:p w14:paraId="51F25D91" w14:textId="77777777" w:rsidR="0048428F" w:rsidRPr="003D67F1" w:rsidRDefault="0048428F" w:rsidP="001B1A2B">
            <w:pPr>
              <w:pStyle w:val="Standard"/>
              <w:jc w:val="both"/>
              <w:rPr>
                <w:rFonts w:asciiTheme="majorHAnsi" w:hAnsiTheme="majorHAnsi" w:cs="Times New Roman"/>
                <w:color w:val="000000"/>
                <w:sz w:val="20"/>
                <w:szCs w:val="20"/>
              </w:rPr>
            </w:pPr>
          </w:p>
        </w:tc>
        <w:tc>
          <w:tcPr>
            <w:tcW w:w="2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9FC6DC6" w14:textId="77777777" w:rsidR="0048428F" w:rsidRPr="003D67F1" w:rsidRDefault="0048428F">
            <w:pPr>
              <w:pStyle w:val="TableContents"/>
              <w:jc w:val="both"/>
              <w:rPr>
                <w:rFonts w:asciiTheme="majorHAnsi" w:hAnsiTheme="majorHAnsi" w:cs="Times New Roman"/>
                <w:sz w:val="20"/>
                <w:szCs w:val="20"/>
              </w:rPr>
            </w:pPr>
          </w:p>
        </w:tc>
      </w:tr>
    </w:tbl>
    <w:p w14:paraId="21302FCA" w14:textId="77777777" w:rsidR="00675252" w:rsidRPr="00FF5FED" w:rsidRDefault="00675252">
      <w:pPr>
        <w:pStyle w:val="Standard"/>
        <w:jc w:val="both"/>
        <w:rPr>
          <w:rFonts w:ascii="Times New Roman" w:hAnsi="Times New Roman" w:cs="Times New Roman"/>
          <w:sz w:val="20"/>
          <w:szCs w:val="20"/>
        </w:rPr>
      </w:pPr>
    </w:p>
    <w:p w14:paraId="50A62B2E" w14:textId="77777777" w:rsidR="00675252" w:rsidRPr="00FF5FED" w:rsidRDefault="00675252">
      <w:pPr>
        <w:pStyle w:val="Standard"/>
        <w:jc w:val="both"/>
        <w:rPr>
          <w:rFonts w:ascii="Times New Roman" w:hAnsi="Times New Roman" w:cs="Times New Roman"/>
          <w:sz w:val="20"/>
          <w:szCs w:val="20"/>
        </w:rPr>
      </w:pPr>
    </w:p>
    <w:sectPr w:rsidR="00675252" w:rsidRPr="00FF5FED" w:rsidSect="009D2B8E">
      <w:pgSz w:w="16838" w:h="11906" w:orient="landscape"/>
      <w:pgMar w:top="1134" w:right="1134" w:bottom="1134" w:left="1134" w:header="73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D9CC" w14:textId="77777777" w:rsidR="00DF3FD2" w:rsidRDefault="00DF3FD2">
      <w:r>
        <w:separator/>
      </w:r>
    </w:p>
  </w:endnote>
  <w:endnote w:type="continuationSeparator" w:id="0">
    <w:p w14:paraId="73E34617" w14:textId="77777777" w:rsidR="00DF3FD2" w:rsidRDefault="00DF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Liberation Serif"/>
        <w:sz w:val="16"/>
        <w:szCs w:val="16"/>
      </w:rPr>
      <w:id w:val="-1555995024"/>
      <w:docPartObj>
        <w:docPartGallery w:val="Page Numbers (Bottom of Page)"/>
        <w:docPartUnique/>
      </w:docPartObj>
    </w:sdtPr>
    <w:sdtEndPr/>
    <w:sdtContent>
      <w:sdt>
        <w:sdtPr>
          <w:rPr>
            <w:rFonts w:cs="Liberation Serif"/>
            <w:sz w:val="16"/>
            <w:szCs w:val="16"/>
          </w:rPr>
          <w:id w:val="860082579"/>
          <w:docPartObj>
            <w:docPartGallery w:val="Page Numbers (Top of Page)"/>
            <w:docPartUnique/>
          </w:docPartObj>
        </w:sdtPr>
        <w:sdtEndPr/>
        <w:sdtContent>
          <w:p w14:paraId="16835F2E" w14:textId="440CE277" w:rsidR="00180A33" w:rsidRPr="00EA512C" w:rsidRDefault="00180A33">
            <w:pPr>
              <w:pStyle w:val="Altbilgi"/>
              <w:jc w:val="right"/>
              <w:rPr>
                <w:rFonts w:cs="Liberation Serif"/>
                <w:sz w:val="16"/>
                <w:szCs w:val="16"/>
              </w:rPr>
            </w:pPr>
            <w:r w:rsidRPr="00EA512C">
              <w:rPr>
                <w:rFonts w:cs="Liberation Serif"/>
                <w:bCs/>
                <w:sz w:val="16"/>
                <w:szCs w:val="16"/>
              </w:rPr>
              <w:fldChar w:fldCharType="begin"/>
            </w:r>
            <w:r w:rsidRPr="00EA512C">
              <w:rPr>
                <w:rFonts w:cs="Liberation Serif"/>
                <w:bCs/>
                <w:sz w:val="16"/>
                <w:szCs w:val="16"/>
              </w:rPr>
              <w:instrText>PAGE</w:instrText>
            </w:r>
            <w:r w:rsidRPr="00EA512C">
              <w:rPr>
                <w:rFonts w:cs="Liberation Serif"/>
                <w:bCs/>
                <w:sz w:val="16"/>
                <w:szCs w:val="16"/>
              </w:rPr>
              <w:fldChar w:fldCharType="separate"/>
            </w:r>
            <w:r w:rsidR="00064E7D">
              <w:rPr>
                <w:rFonts w:cs="Liberation Serif"/>
                <w:bCs/>
                <w:noProof/>
                <w:sz w:val="16"/>
                <w:szCs w:val="16"/>
              </w:rPr>
              <w:t>2</w:t>
            </w:r>
            <w:r w:rsidRPr="00EA512C">
              <w:rPr>
                <w:rFonts w:cs="Liberation Serif"/>
                <w:bCs/>
                <w:sz w:val="16"/>
                <w:szCs w:val="16"/>
              </w:rPr>
              <w:fldChar w:fldCharType="end"/>
            </w:r>
            <w:r w:rsidRPr="00EA512C">
              <w:rPr>
                <w:rFonts w:cs="Liberation Serif"/>
                <w:sz w:val="16"/>
                <w:szCs w:val="16"/>
              </w:rPr>
              <w:t xml:space="preserve"> / </w:t>
            </w:r>
            <w:r w:rsidRPr="00EA512C">
              <w:rPr>
                <w:rFonts w:cs="Liberation Serif"/>
                <w:bCs/>
                <w:sz w:val="16"/>
                <w:szCs w:val="16"/>
              </w:rPr>
              <w:fldChar w:fldCharType="begin"/>
            </w:r>
            <w:r w:rsidRPr="00EA512C">
              <w:rPr>
                <w:rFonts w:cs="Liberation Serif"/>
                <w:bCs/>
                <w:sz w:val="16"/>
                <w:szCs w:val="16"/>
              </w:rPr>
              <w:instrText>NUMPAGES</w:instrText>
            </w:r>
            <w:r w:rsidRPr="00EA512C">
              <w:rPr>
                <w:rFonts w:cs="Liberation Serif"/>
                <w:bCs/>
                <w:sz w:val="16"/>
                <w:szCs w:val="16"/>
              </w:rPr>
              <w:fldChar w:fldCharType="separate"/>
            </w:r>
            <w:r w:rsidR="00064E7D">
              <w:rPr>
                <w:rFonts w:cs="Liberation Serif"/>
                <w:bCs/>
                <w:noProof/>
                <w:sz w:val="16"/>
                <w:szCs w:val="16"/>
              </w:rPr>
              <w:t>17</w:t>
            </w:r>
            <w:r w:rsidRPr="00EA512C">
              <w:rPr>
                <w:rFonts w:cs="Liberation Serif"/>
                <w:bCs/>
                <w:sz w:val="16"/>
                <w:szCs w:val="16"/>
              </w:rPr>
              <w:fldChar w:fldCharType="end"/>
            </w:r>
          </w:p>
        </w:sdtContent>
      </w:sdt>
    </w:sdtContent>
  </w:sdt>
  <w:p w14:paraId="48E728E6" w14:textId="77777777" w:rsidR="00180A33" w:rsidRDefault="00180A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3454566"/>
      <w:docPartObj>
        <w:docPartGallery w:val="Page Numbers (Bottom of Page)"/>
        <w:docPartUnique/>
      </w:docPartObj>
    </w:sdtPr>
    <w:sdtEndPr/>
    <w:sdtContent>
      <w:sdt>
        <w:sdtPr>
          <w:rPr>
            <w:sz w:val="16"/>
            <w:szCs w:val="16"/>
          </w:rPr>
          <w:id w:val="-1489402604"/>
          <w:docPartObj>
            <w:docPartGallery w:val="Page Numbers (Top of Page)"/>
            <w:docPartUnique/>
          </w:docPartObj>
        </w:sdtPr>
        <w:sdtEndPr/>
        <w:sdtContent>
          <w:p w14:paraId="3F81078E" w14:textId="1FF75D1A" w:rsidR="009D2B8E" w:rsidRPr="009D2B8E" w:rsidRDefault="009D2B8E">
            <w:pPr>
              <w:pStyle w:val="Altbilgi"/>
              <w:jc w:val="right"/>
              <w:rPr>
                <w:sz w:val="16"/>
                <w:szCs w:val="16"/>
              </w:rPr>
            </w:pPr>
            <w:r w:rsidRPr="009D2B8E">
              <w:rPr>
                <w:b/>
                <w:bCs/>
                <w:sz w:val="16"/>
                <w:szCs w:val="16"/>
              </w:rPr>
              <w:fldChar w:fldCharType="begin"/>
            </w:r>
            <w:r w:rsidRPr="009D2B8E">
              <w:rPr>
                <w:b/>
                <w:bCs/>
                <w:sz w:val="16"/>
                <w:szCs w:val="16"/>
              </w:rPr>
              <w:instrText>PAGE</w:instrText>
            </w:r>
            <w:r w:rsidRPr="009D2B8E">
              <w:rPr>
                <w:b/>
                <w:bCs/>
                <w:sz w:val="16"/>
                <w:szCs w:val="16"/>
              </w:rPr>
              <w:fldChar w:fldCharType="separate"/>
            </w:r>
            <w:r w:rsidR="00064E7D">
              <w:rPr>
                <w:b/>
                <w:bCs/>
                <w:noProof/>
                <w:sz w:val="16"/>
                <w:szCs w:val="16"/>
              </w:rPr>
              <w:t>17</w:t>
            </w:r>
            <w:r w:rsidRPr="009D2B8E">
              <w:rPr>
                <w:b/>
                <w:bCs/>
                <w:sz w:val="16"/>
                <w:szCs w:val="16"/>
              </w:rPr>
              <w:fldChar w:fldCharType="end"/>
            </w:r>
            <w:r w:rsidRPr="009D2B8E">
              <w:rPr>
                <w:sz w:val="16"/>
                <w:szCs w:val="16"/>
              </w:rPr>
              <w:t xml:space="preserve"> / </w:t>
            </w:r>
            <w:r w:rsidRPr="009D2B8E">
              <w:rPr>
                <w:b/>
                <w:bCs/>
                <w:sz w:val="16"/>
                <w:szCs w:val="16"/>
              </w:rPr>
              <w:fldChar w:fldCharType="begin"/>
            </w:r>
            <w:r w:rsidRPr="009D2B8E">
              <w:rPr>
                <w:b/>
                <w:bCs/>
                <w:sz w:val="16"/>
                <w:szCs w:val="16"/>
              </w:rPr>
              <w:instrText>NUMPAGES</w:instrText>
            </w:r>
            <w:r w:rsidRPr="009D2B8E">
              <w:rPr>
                <w:b/>
                <w:bCs/>
                <w:sz w:val="16"/>
                <w:szCs w:val="16"/>
              </w:rPr>
              <w:fldChar w:fldCharType="separate"/>
            </w:r>
            <w:r w:rsidR="00064E7D">
              <w:rPr>
                <w:b/>
                <w:bCs/>
                <w:noProof/>
                <w:sz w:val="16"/>
                <w:szCs w:val="16"/>
              </w:rPr>
              <w:t>17</w:t>
            </w:r>
            <w:r w:rsidRPr="009D2B8E">
              <w:rPr>
                <w:b/>
                <w:bCs/>
                <w:sz w:val="16"/>
                <w:szCs w:val="16"/>
              </w:rPr>
              <w:fldChar w:fldCharType="end"/>
            </w:r>
          </w:p>
        </w:sdtContent>
      </w:sdt>
    </w:sdtContent>
  </w:sdt>
  <w:p w14:paraId="540B98A5" w14:textId="77777777" w:rsidR="009D2B8E" w:rsidRDefault="009D2B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4D3EC" w14:textId="77777777" w:rsidR="00DF3FD2" w:rsidRDefault="00DF3FD2">
      <w:r>
        <w:rPr>
          <w:color w:val="000000"/>
        </w:rPr>
        <w:separator/>
      </w:r>
    </w:p>
  </w:footnote>
  <w:footnote w:type="continuationSeparator" w:id="0">
    <w:p w14:paraId="6805F530" w14:textId="77777777" w:rsidR="00DF3FD2" w:rsidRDefault="00DF3FD2">
      <w:r>
        <w:continuationSeparator/>
      </w:r>
    </w:p>
  </w:footnote>
  <w:footnote w:id="1">
    <w:p w14:paraId="4D9D67DD" w14:textId="548FD193" w:rsidR="00E36A9C" w:rsidRPr="00E36A9C" w:rsidRDefault="00B10984" w:rsidP="00E36A9C">
      <w:pPr>
        <w:pStyle w:val="DipnotMetni"/>
        <w:jc w:val="both"/>
        <w:rPr>
          <w:rFonts w:ascii="Times New Roman" w:hAnsi="Times New Roman" w:cs="Times New Roman"/>
        </w:rPr>
      </w:pPr>
      <w:r w:rsidRPr="00B10984">
        <w:rPr>
          <w:rStyle w:val="DipnotBavurusu"/>
          <w:rFonts w:ascii="Times New Roman" w:hAnsi="Times New Roman" w:cs="Times New Roman"/>
        </w:rPr>
        <w:footnoteRef/>
      </w:r>
      <w:r w:rsidRPr="00B10984">
        <w:rPr>
          <w:rFonts w:ascii="Times New Roman" w:hAnsi="Times New Roman" w:cs="Times New Roman"/>
        </w:rPr>
        <w:t xml:space="preserve"> </w:t>
      </w:r>
      <w:r w:rsidRPr="00E36A9C">
        <w:rPr>
          <w:rFonts w:ascii="Times New Roman" w:hAnsi="Times New Roman" w:cs="Times New Roman"/>
        </w:rPr>
        <w:t>K</w:t>
      </w:r>
      <w:r w:rsidRPr="00B10984">
        <w:rPr>
          <w:rFonts w:ascii="Times New Roman" w:hAnsi="Times New Roman" w:cs="Times New Roman"/>
        </w:rPr>
        <w:t>işisel veri işleme faaliyetlerinde veri sorumlusunun veri işleyenle birlikte hareket ettiği durumlarda,</w:t>
      </w:r>
      <w:r>
        <w:rPr>
          <w:rFonts w:ascii="Times New Roman" w:hAnsi="Times New Roman" w:cs="Times New Roman"/>
        </w:rPr>
        <w:t xml:space="preserve"> </w:t>
      </w:r>
      <w:r w:rsidRPr="00B10984">
        <w:rPr>
          <w:rFonts w:ascii="Times New Roman" w:hAnsi="Times New Roman" w:cs="Times New Roman"/>
        </w:rPr>
        <w:t>aralarında yazılı bir sözleşme yapılması gereklidir.</w:t>
      </w:r>
      <w:r w:rsidR="00E36A9C">
        <w:rPr>
          <w:rFonts w:ascii="Times New Roman" w:hAnsi="Times New Roman" w:cs="Times New Roman"/>
        </w:rPr>
        <w:t xml:space="preserve"> </w:t>
      </w:r>
      <w:r w:rsidR="00E36A9C" w:rsidRPr="00E36A9C">
        <w:rPr>
          <w:rFonts w:ascii="Times New Roman" w:hAnsi="Times New Roman" w:cs="Times New Roman"/>
        </w:rPr>
        <w:t>Kişisel Veri Güvenliği Rehberi (Teknik ve İdari Tedbirler)</w:t>
      </w:r>
      <w:r w:rsidR="00E36A9C">
        <w:rPr>
          <w:rFonts w:ascii="Times New Roman" w:hAnsi="Times New Roman" w:cs="Times New Roman"/>
        </w:rPr>
        <w:t xml:space="preserve"> (KVKK Yayınları, </w:t>
      </w:r>
      <w:r w:rsidR="00E36A9C" w:rsidRPr="00E36A9C">
        <w:rPr>
          <w:rFonts w:ascii="Times New Roman" w:hAnsi="Times New Roman" w:cs="Times New Roman"/>
        </w:rPr>
        <w:t>Ocak 2018, Ankara</w:t>
      </w:r>
      <w:r w:rsidR="00E36A9C">
        <w:rPr>
          <w:rFonts w:ascii="Times New Roman" w:hAnsi="Times New Roman" w:cs="Times New Roman"/>
        </w:rPr>
        <w:t>) adlı Rehber ile de v</w:t>
      </w:r>
      <w:r w:rsidR="00E36A9C" w:rsidRPr="00E36A9C">
        <w:rPr>
          <w:rFonts w:ascii="Times New Roman" w:hAnsi="Times New Roman" w:cs="Times New Roman"/>
        </w:rPr>
        <w:t>eri sorumlu</w:t>
      </w:r>
      <w:r w:rsidR="00E36A9C">
        <w:rPr>
          <w:rFonts w:ascii="Times New Roman" w:hAnsi="Times New Roman" w:cs="Times New Roman"/>
        </w:rPr>
        <w:t>sunun</w:t>
      </w:r>
      <w:r w:rsidR="00E36A9C" w:rsidRPr="00E36A9C">
        <w:rPr>
          <w:rFonts w:ascii="Times New Roman" w:hAnsi="Times New Roman" w:cs="Times New Roman"/>
        </w:rPr>
        <w:t xml:space="preserve"> </w:t>
      </w:r>
      <w:r w:rsidR="00E36A9C">
        <w:rPr>
          <w:rFonts w:ascii="Times New Roman" w:hAnsi="Times New Roman" w:cs="Times New Roman"/>
        </w:rPr>
        <w:t>veri işleyenden alacağı hizmetler bakımından k</w:t>
      </w:r>
      <w:r w:rsidR="00E36A9C" w:rsidRPr="00E36A9C">
        <w:rPr>
          <w:rFonts w:ascii="Times New Roman" w:hAnsi="Times New Roman" w:cs="Times New Roman"/>
        </w:rPr>
        <w:t>işisel veriler konusunda en az kendileri tarafından sağlanan güvenlik seviyesinin</w:t>
      </w:r>
      <w:r w:rsidR="00E36A9C">
        <w:rPr>
          <w:rFonts w:ascii="Times New Roman" w:hAnsi="Times New Roman" w:cs="Times New Roman"/>
        </w:rPr>
        <w:t xml:space="preserve"> </w:t>
      </w:r>
      <w:r w:rsidR="00E36A9C" w:rsidRPr="00E36A9C">
        <w:rPr>
          <w:rFonts w:ascii="Times New Roman" w:hAnsi="Times New Roman" w:cs="Times New Roman"/>
        </w:rPr>
        <w:t>sağlandığından emin olma</w:t>
      </w:r>
      <w:r w:rsidR="00E36A9C">
        <w:rPr>
          <w:rFonts w:ascii="Times New Roman" w:hAnsi="Times New Roman" w:cs="Times New Roman"/>
        </w:rPr>
        <w:t xml:space="preserve">sı </w:t>
      </w:r>
      <w:r w:rsidR="00E36A9C" w:rsidRPr="00E36A9C">
        <w:rPr>
          <w:rFonts w:ascii="Times New Roman" w:hAnsi="Times New Roman" w:cs="Times New Roman"/>
        </w:rPr>
        <w:t>gerek</w:t>
      </w:r>
      <w:r w:rsidR="00E36A9C">
        <w:rPr>
          <w:rFonts w:ascii="Times New Roman" w:hAnsi="Times New Roman" w:cs="Times New Roman"/>
        </w:rPr>
        <w:t xml:space="preserve">tiği hatırlatılmaktadır. </w:t>
      </w:r>
      <w:proofErr w:type="gramStart"/>
      <w:r w:rsidR="00E36A9C">
        <w:rPr>
          <w:rFonts w:ascii="Times New Roman" w:hAnsi="Times New Roman" w:cs="Times New Roman"/>
        </w:rPr>
        <w:t xml:space="preserve">6698 sayılı </w:t>
      </w:r>
      <w:r w:rsidR="00E36A9C" w:rsidRPr="00E36A9C">
        <w:rPr>
          <w:rFonts w:ascii="Times New Roman" w:hAnsi="Times New Roman" w:cs="Times New Roman"/>
        </w:rPr>
        <w:t>Kanun</w:t>
      </w:r>
      <w:r w:rsidR="00E36A9C">
        <w:rPr>
          <w:rFonts w:ascii="Times New Roman" w:hAnsi="Times New Roman" w:cs="Times New Roman"/>
        </w:rPr>
        <w:t xml:space="preserve"> madde 12/2 </w:t>
      </w:r>
      <w:r w:rsidR="00E36A9C" w:rsidRPr="00E36A9C">
        <w:rPr>
          <w:rFonts w:ascii="Times New Roman" w:hAnsi="Times New Roman" w:cs="Times New Roman"/>
        </w:rPr>
        <w:t>gereği</w:t>
      </w:r>
      <w:r w:rsidR="00E36A9C">
        <w:rPr>
          <w:rFonts w:ascii="Times New Roman" w:hAnsi="Times New Roman" w:cs="Times New Roman"/>
        </w:rPr>
        <w:t xml:space="preserve">nce, </w:t>
      </w:r>
      <w:r w:rsidR="00E36A9C" w:rsidRPr="00E36A9C">
        <w:rPr>
          <w:rFonts w:ascii="Times New Roman" w:hAnsi="Times New Roman" w:cs="Times New Roman"/>
          <w:i/>
        </w:rPr>
        <w:t>“Veri sorumlusu, kişisel verilerin kendi adına başka bir gerçek veya tüzel kişi tarafından işlenmesi hâlinde, birinci fıkrada belirtilen tedbirlerin alınması hususunda bu kişilerle birlikte müştereken sorumludur.”</w:t>
      </w:r>
      <w:r w:rsidR="00E36A9C">
        <w:rPr>
          <w:rFonts w:ascii="Times New Roman" w:hAnsi="Times New Roman" w:cs="Times New Roman"/>
        </w:rPr>
        <w:t xml:space="preserve">. Bu bakımdan veri sorumlusu ile veri işleyen arasındaki ilişkiyi düzenleyen </w:t>
      </w:r>
      <w:r w:rsidR="00E36A9C" w:rsidRPr="00E36A9C">
        <w:rPr>
          <w:rFonts w:ascii="Times New Roman" w:hAnsi="Times New Roman" w:cs="Times New Roman"/>
        </w:rPr>
        <w:t>sözleşmenin yazılı olması, veri işleyenin sadece veri</w:t>
      </w:r>
      <w:r w:rsidR="00E36A9C">
        <w:rPr>
          <w:rFonts w:ascii="Times New Roman" w:hAnsi="Times New Roman" w:cs="Times New Roman"/>
        </w:rPr>
        <w:t xml:space="preserve"> </w:t>
      </w:r>
      <w:r w:rsidR="00E36A9C" w:rsidRPr="00E36A9C">
        <w:rPr>
          <w:rFonts w:ascii="Times New Roman" w:hAnsi="Times New Roman" w:cs="Times New Roman"/>
        </w:rPr>
        <w:t>sorumlusunun talimatları doğrultusunda, sözleşmede belirtilen veri işleme amaç ve</w:t>
      </w:r>
      <w:r w:rsidR="00E36A9C">
        <w:rPr>
          <w:rFonts w:ascii="Times New Roman" w:hAnsi="Times New Roman" w:cs="Times New Roman"/>
        </w:rPr>
        <w:t xml:space="preserve"> </w:t>
      </w:r>
      <w:r w:rsidR="00E36A9C" w:rsidRPr="00E36A9C">
        <w:rPr>
          <w:rFonts w:ascii="Times New Roman" w:hAnsi="Times New Roman" w:cs="Times New Roman"/>
        </w:rPr>
        <w:t>kapsamına uygun ve kişisel verilerin korunması mevzuatı ile uyumlu şekilde hareket</w:t>
      </w:r>
      <w:r w:rsidR="00E36A9C">
        <w:rPr>
          <w:rFonts w:ascii="Times New Roman" w:hAnsi="Times New Roman" w:cs="Times New Roman"/>
        </w:rPr>
        <w:t xml:space="preserve"> </w:t>
      </w:r>
      <w:r w:rsidR="00E36A9C" w:rsidRPr="00E36A9C">
        <w:rPr>
          <w:rFonts w:ascii="Times New Roman" w:hAnsi="Times New Roman" w:cs="Times New Roman"/>
        </w:rPr>
        <w:t>edeceğine ilişkin hüküm içermesi ve Kişisel Veri Saklama ve İmha Politikasına uygun</w:t>
      </w:r>
      <w:r w:rsidR="00E36A9C">
        <w:rPr>
          <w:rFonts w:ascii="Times New Roman" w:hAnsi="Times New Roman" w:cs="Times New Roman"/>
        </w:rPr>
        <w:t xml:space="preserve"> </w:t>
      </w:r>
      <w:r w:rsidR="00E36A9C" w:rsidRPr="00E36A9C">
        <w:rPr>
          <w:rFonts w:ascii="Times New Roman" w:hAnsi="Times New Roman" w:cs="Times New Roman"/>
        </w:rPr>
        <w:t>olması önerilmektedir.</w:t>
      </w:r>
      <w:proofErr w:type="gramEnd"/>
    </w:p>
    <w:p w14:paraId="0A5FB510" w14:textId="20861601" w:rsidR="00B10984" w:rsidRPr="00B10984" w:rsidRDefault="00B10984" w:rsidP="00E36A9C">
      <w:pPr>
        <w:pStyle w:val="DipnotMetni"/>
        <w:jc w:val="both"/>
        <w:rPr>
          <w:rFonts w:ascii="Times New Roman" w:hAnsi="Times New Roman" w:cs="Times New Roman"/>
        </w:rPr>
      </w:pPr>
    </w:p>
    <w:p w14:paraId="56C155E6" w14:textId="71FFF293" w:rsidR="00B10984" w:rsidRPr="00B10984" w:rsidRDefault="00B10984" w:rsidP="00B10984">
      <w:pPr>
        <w:pStyle w:val="DipnotMetni"/>
        <w:jc w:val="both"/>
        <w:rPr>
          <w:rFonts w:ascii="Times New Roman" w:hAnsi="Times New Roman" w:cs="Times New Roman"/>
        </w:rPr>
      </w:pPr>
      <w:r w:rsidRPr="00B10984">
        <w:rPr>
          <w:rFonts w:ascii="Times New Roman" w:hAnsi="Times New Roman" w:cs="Times New Roman"/>
        </w:rPr>
        <w:t>Veri sorumlusunun özel ya da genel yazılı bir yetkilendirmesi ile B</w:t>
      </w:r>
      <w:r w:rsidR="00E36A9C">
        <w:rPr>
          <w:rFonts w:ascii="Times New Roman" w:hAnsi="Times New Roman" w:cs="Times New Roman"/>
        </w:rPr>
        <w:t>ağlayıcı Şirket Kuralları i</w:t>
      </w:r>
      <w:r w:rsidRPr="00B10984">
        <w:rPr>
          <w:rFonts w:ascii="Times New Roman" w:hAnsi="Times New Roman" w:cs="Times New Roman"/>
        </w:rPr>
        <w:t xml:space="preserve">le bağlı olan diğer BŞK üyeleri, veriyi başkaca veri işleyenlere işletebilir. Hizmet Sözleşmesinde, hizmetin başlangıcında genel bir ön izin verilesinin yeterli olup olmadığı ya da her bir yeni veri işleyen için </w:t>
      </w:r>
      <w:proofErr w:type="gramStart"/>
      <w:r w:rsidRPr="00B10984">
        <w:rPr>
          <w:rFonts w:ascii="Times New Roman" w:hAnsi="Times New Roman" w:cs="Times New Roman"/>
        </w:rPr>
        <w:t>spesifik</w:t>
      </w:r>
      <w:proofErr w:type="gramEnd"/>
      <w:r w:rsidRPr="00B10984">
        <w:rPr>
          <w:rFonts w:ascii="Times New Roman" w:hAnsi="Times New Roman" w:cs="Times New Roman"/>
        </w:rPr>
        <w:t xml:space="preserve"> bir izin gerekip gerekmediği belirtilecektir. Eğer genel bir izin verildiyse, veri işleyen diğer veri işleyenlere ilişkin değişiklikler hakkında veri sorumlusuna makul bir sürede bilgi verir, böylece veri sorumlusunun verinin yeni bir veri işleyene iletilmesinden önce değişikliğe itiraz edebilmesi ya da sözleşmeyi sonlandırılabilmesine imkân sağlanır.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D0A"/>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573812"/>
    <w:multiLevelType w:val="hybridMultilevel"/>
    <w:tmpl w:val="1B808868"/>
    <w:lvl w:ilvl="0" w:tplc="32962C54">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AE78F1"/>
    <w:multiLevelType w:val="hybridMultilevel"/>
    <w:tmpl w:val="0F2A3CA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E360CB"/>
    <w:multiLevelType w:val="hybridMultilevel"/>
    <w:tmpl w:val="28B2959C"/>
    <w:lvl w:ilvl="0" w:tplc="6D82B6B0">
      <w:start w:val="8"/>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4F3DA1"/>
    <w:multiLevelType w:val="hybridMultilevel"/>
    <w:tmpl w:val="669AA25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0D4E8E"/>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EA7D12"/>
    <w:multiLevelType w:val="hybridMultilevel"/>
    <w:tmpl w:val="E264C02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2E1B00"/>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4C67C7"/>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960071"/>
    <w:multiLevelType w:val="hybridMultilevel"/>
    <w:tmpl w:val="15E20470"/>
    <w:lvl w:ilvl="0" w:tplc="58C26896">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AC585E"/>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BE254E"/>
    <w:multiLevelType w:val="hybridMultilevel"/>
    <w:tmpl w:val="5590DDA6"/>
    <w:lvl w:ilvl="0" w:tplc="8D3CBA2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BC3F97"/>
    <w:multiLevelType w:val="hybridMultilevel"/>
    <w:tmpl w:val="BFE2BA4C"/>
    <w:lvl w:ilvl="0" w:tplc="58C2689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4551B9"/>
    <w:multiLevelType w:val="hybridMultilevel"/>
    <w:tmpl w:val="B616F860"/>
    <w:lvl w:ilvl="0" w:tplc="32962C54">
      <w:start w:val="1"/>
      <w:numFmt w:val="bullet"/>
      <w:lvlText w:val="-"/>
      <w:lvlJc w:val="left"/>
      <w:pPr>
        <w:ind w:left="720" w:hanging="360"/>
      </w:pPr>
      <w:rPr>
        <w:rFonts w:ascii="Stencil" w:hAnsi="Stenci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9"/>
  </w:num>
  <w:num w:numId="5">
    <w:abstractNumId w:val="4"/>
  </w:num>
  <w:num w:numId="6">
    <w:abstractNumId w:val="6"/>
  </w:num>
  <w:num w:numId="7">
    <w:abstractNumId w:val="5"/>
  </w:num>
  <w:num w:numId="8">
    <w:abstractNumId w:val="12"/>
  </w:num>
  <w:num w:numId="9">
    <w:abstractNumId w:val="3"/>
  </w:num>
  <w:num w:numId="10">
    <w:abstractNumId w:val="2"/>
  </w:num>
  <w:num w:numId="11">
    <w:abstractNumId w:val="8"/>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52"/>
    <w:rsid w:val="00005E04"/>
    <w:rsid w:val="00011962"/>
    <w:rsid w:val="000147DD"/>
    <w:rsid w:val="00020B8D"/>
    <w:rsid w:val="00021F2E"/>
    <w:rsid w:val="00022BB5"/>
    <w:rsid w:val="00027FA5"/>
    <w:rsid w:val="0003181B"/>
    <w:rsid w:val="00033BE6"/>
    <w:rsid w:val="00042261"/>
    <w:rsid w:val="00045ECB"/>
    <w:rsid w:val="00050317"/>
    <w:rsid w:val="00053F61"/>
    <w:rsid w:val="00064E7D"/>
    <w:rsid w:val="00072F0E"/>
    <w:rsid w:val="000948C6"/>
    <w:rsid w:val="000E0B03"/>
    <w:rsid w:val="000F3F43"/>
    <w:rsid w:val="00103477"/>
    <w:rsid w:val="00103EE5"/>
    <w:rsid w:val="00113CAF"/>
    <w:rsid w:val="001253DA"/>
    <w:rsid w:val="00136F44"/>
    <w:rsid w:val="001432BE"/>
    <w:rsid w:val="00145CE7"/>
    <w:rsid w:val="001711CD"/>
    <w:rsid w:val="00180A33"/>
    <w:rsid w:val="001840DB"/>
    <w:rsid w:val="00185566"/>
    <w:rsid w:val="001972B9"/>
    <w:rsid w:val="001A381F"/>
    <w:rsid w:val="001A3EB0"/>
    <w:rsid w:val="001A5212"/>
    <w:rsid w:val="001B1A2B"/>
    <w:rsid w:val="001B26D9"/>
    <w:rsid w:val="001D3844"/>
    <w:rsid w:val="001E01D2"/>
    <w:rsid w:val="0020342E"/>
    <w:rsid w:val="00203C1D"/>
    <w:rsid w:val="00213C32"/>
    <w:rsid w:val="00213FD0"/>
    <w:rsid w:val="00280228"/>
    <w:rsid w:val="00292DBC"/>
    <w:rsid w:val="002947CC"/>
    <w:rsid w:val="002A46DE"/>
    <w:rsid w:val="002A7FFA"/>
    <w:rsid w:val="002B0FA8"/>
    <w:rsid w:val="002B494F"/>
    <w:rsid w:val="002F235D"/>
    <w:rsid w:val="002F2711"/>
    <w:rsid w:val="003144E8"/>
    <w:rsid w:val="003168B6"/>
    <w:rsid w:val="0032203B"/>
    <w:rsid w:val="00323F65"/>
    <w:rsid w:val="00330CF8"/>
    <w:rsid w:val="003429C1"/>
    <w:rsid w:val="00346455"/>
    <w:rsid w:val="003542D9"/>
    <w:rsid w:val="00357DBA"/>
    <w:rsid w:val="00365270"/>
    <w:rsid w:val="003665CA"/>
    <w:rsid w:val="00372A65"/>
    <w:rsid w:val="003900CD"/>
    <w:rsid w:val="0039365E"/>
    <w:rsid w:val="003A3289"/>
    <w:rsid w:val="003B5CF5"/>
    <w:rsid w:val="003C54B8"/>
    <w:rsid w:val="003D097B"/>
    <w:rsid w:val="003D67F1"/>
    <w:rsid w:val="0040769E"/>
    <w:rsid w:val="00416CAD"/>
    <w:rsid w:val="00423033"/>
    <w:rsid w:val="00433FD5"/>
    <w:rsid w:val="00445CA9"/>
    <w:rsid w:val="00460AE4"/>
    <w:rsid w:val="00465B9D"/>
    <w:rsid w:val="00473C7C"/>
    <w:rsid w:val="0048428F"/>
    <w:rsid w:val="0049335D"/>
    <w:rsid w:val="004C4E66"/>
    <w:rsid w:val="004E741F"/>
    <w:rsid w:val="004F156C"/>
    <w:rsid w:val="004F24B3"/>
    <w:rsid w:val="00502BF4"/>
    <w:rsid w:val="00502F96"/>
    <w:rsid w:val="00502FAD"/>
    <w:rsid w:val="00507796"/>
    <w:rsid w:val="00524EA0"/>
    <w:rsid w:val="0053234B"/>
    <w:rsid w:val="00533BE6"/>
    <w:rsid w:val="005454A7"/>
    <w:rsid w:val="00550F5F"/>
    <w:rsid w:val="00552210"/>
    <w:rsid w:val="005559A2"/>
    <w:rsid w:val="005560D1"/>
    <w:rsid w:val="005647AE"/>
    <w:rsid w:val="0057526C"/>
    <w:rsid w:val="00580772"/>
    <w:rsid w:val="00582001"/>
    <w:rsid w:val="005A334D"/>
    <w:rsid w:val="005A36B7"/>
    <w:rsid w:val="005A4F90"/>
    <w:rsid w:val="005B0EE3"/>
    <w:rsid w:val="005B22AE"/>
    <w:rsid w:val="005B60B9"/>
    <w:rsid w:val="005C0C65"/>
    <w:rsid w:val="005C3A07"/>
    <w:rsid w:val="005D3D37"/>
    <w:rsid w:val="005D773D"/>
    <w:rsid w:val="005E6B54"/>
    <w:rsid w:val="005E7422"/>
    <w:rsid w:val="00600889"/>
    <w:rsid w:val="0060456F"/>
    <w:rsid w:val="00614C49"/>
    <w:rsid w:val="00614EEA"/>
    <w:rsid w:val="0064792C"/>
    <w:rsid w:val="00667D7C"/>
    <w:rsid w:val="00667FD8"/>
    <w:rsid w:val="00667FF8"/>
    <w:rsid w:val="00671B86"/>
    <w:rsid w:val="00672E19"/>
    <w:rsid w:val="0067496A"/>
    <w:rsid w:val="00675252"/>
    <w:rsid w:val="00675B26"/>
    <w:rsid w:val="0068044B"/>
    <w:rsid w:val="006903F4"/>
    <w:rsid w:val="00690789"/>
    <w:rsid w:val="00694D36"/>
    <w:rsid w:val="006A1D5B"/>
    <w:rsid w:val="006A586A"/>
    <w:rsid w:val="006B1973"/>
    <w:rsid w:val="006B43A3"/>
    <w:rsid w:val="006C1583"/>
    <w:rsid w:val="006C6367"/>
    <w:rsid w:val="006C78F1"/>
    <w:rsid w:val="006C7C7C"/>
    <w:rsid w:val="006D0FC9"/>
    <w:rsid w:val="006E2FD8"/>
    <w:rsid w:val="006E6843"/>
    <w:rsid w:val="006F121E"/>
    <w:rsid w:val="00701065"/>
    <w:rsid w:val="00743889"/>
    <w:rsid w:val="00750A28"/>
    <w:rsid w:val="00777A85"/>
    <w:rsid w:val="007849AD"/>
    <w:rsid w:val="007B0003"/>
    <w:rsid w:val="007E46F0"/>
    <w:rsid w:val="007E77E5"/>
    <w:rsid w:val="00803950"/>
    <w:rsid w:val="0081628A"/>
    <w:rsid w:val="0081780C"/>
    <w:rsid w:val="00822699"/>
    <w:rsid w:val="008429E6"/>
    <w:rsid w:val="00846AF3"/>
    <w:rsid w:val="00850B2D"/>
    <w:rsid w:val="00880A9E"/>
    <w:rsid w:val="00893289"/>
    <w:rsid w:val="00897EDF"/>
    <w:rsid w:val="008B12EA"/>
    <w:rsid w:val="008B65D5"/>
    <w:rsid w:val="008E22D0"/>
    <w:rsid w:val="0090536E"/>
    <w:rsid w:val="00907A62"/>
    <w:rsid w:val="009135D3"/>
    <w:rsid w:val="009206D8"/>
    <w:rsid w:val="009234F9"/>
    <w:rsid w:val="009320AC"/>
    <w:rsid w:val="009473EA"/>
    <w:rsid w:val="0095246E"/>
    <w:rsid w:val="0096770B"/>
    <w:rsid w:val="0097051E"/>
    <w:rsid w:val="009718AB"/>
    <w:rsid w:val="00985FDB"/>
    <w:rsid w:val="009A505D"/>
    <w:rsid w:val="009B1F99"/>
    <w:rsid w:val="009C57C9"/>
    <w:rsid w:val="009C75F9"/>
    <w:rsid w:val="009D2B8E"/>
    <w:rsid w:val="009E2634"/>
    <w:rsid w:val="009E3335"/>
    <w:rsid w:val="009E4F39"/>
    <w:rsid w:val="009F1EC5"/>
    <w:rsid w:val="009F3D9A"/>
    <w:rsid w:val="00A0500E"/>
    <w:rsid w:val="00A07B02"/>
    <w:rsid w:val="00A30AA2"/>
    <w:rsid w:val="00A41C4E"/>
    <w:rsid w:val="00A559FE"/>
    <w:rsid w:val="00A57D8E"/>
    <w:rsid w:val="00A60028"/>
    <w:rsid w:val="00A61A98"/>
    <w:rsid w:val="00A6752A"/>
    <w:rsid w:val="00A74631"/>
    <w:rsid w:val="00A90241"/>
    <w:rsid w:val="00A92FBD"/>
    <w:rsid w:val="00AA004A"/>
    <w:rsid w:val="00AA089F"/>
    <w:rsid w:val="00AA2B8A"/>
    <w:rsid w:val="00AA79C6"/>
    <w:rsid w:val="00AB73C6"/>
    <w:rsid w:val="00AC0102"/>
    <w:rsid w:val="00AD0192"/>
    <w:rsid w:val="00AD07BB"/>
    <w:rsid w:val="00AD19F8"/>
    <w:rsid w:val="00B0022F"/>
    <w:rsid w:val="00B10984"/>
    <w:rsid w:val="00B216F2"/>
    <w:rsid w:val="00B2340C"/>
    <w:rsid w:val="00B35DC8"/>
    <w:rsid w:val="00B40C75"/>
    <w:rsid w:val="00B524D8"/>
    <w:rsid w:val="00B5379F"/>
    <w:rsid w:val="00B7401A"/>
    <w:rsid w:val="00B856C0"/>
    <w:rsid w:val="00B9655F"/>
    <w:rsid w:val="00BA7449"/>
    <w:rsid w:val="00BB19EF"/>
    <w:rsid w:val="00BF0493"/>
    <w:rsid w:val="00BF5CC9"/>
    <w:rsid w:val="00C007C1"/>
    <w:rsid w:val="00C03ACF"/>
    <w:rsid w:val="00C07F0E"/>
    <w:rsid w:val="00C102FB"/>
    <w:rsid w:val="00C15EAC"/>
    <w:rsid w:val="00C17181"/>
    <w:rsid w:val="00C32B16"/>
    <w:rsid w:val="00C410FA"/>
    <w:rsid w:val="00C442F9"/>
    <w:rsid w:val="00C4683B"/>
    <w:rsid w:val="00C472F3"/>
    <w:rsid w:val="00C72435"/>
    <w:rsid w:val="00C75EEC"/>
    <w:rsid w:val="00C979CD"/>
    <w:rsid w:val="00CA3A35"/>
    <w:rsid w:val="00CD088D"/>
    <w:rsid w:val="00CE5922"/>
    <w:rsid w:val="00CF23E1"/>
    <w:rsid w:val="00CF4652"/>
    <w:rsid w:val="00D04C0B"/>
    <w:rsid w:val="00D343FD"/>
    <w:rsid w:val="00D37FE1"/>
    <w:rsid w:val="00D56A6D"/>
    <w:rsid w:val="00D80147"/>
    <w:rsid w:val="00D81F12"/>
    <w:rsid w:val="00D92BB4"/>
    <w:rsid w:val="00D966F7"/>
    <w:rsid w:val="00DA1625"/>
    <w:rsid w:val="00DF3FD2"/>
    <w:rsid w:val="00DF51A9"/>
    <w:rsid w:val="00E00371"/>
    <w:rsid w:val="00E149B0"/>
    <w:rsid w:val="00E16308"/>
    <w:rsid w:val="00E20F9D"/>
    <w:rsid w:val="00E23D28"/>
    <w:rsid w:val="00E23D93"/>
    <w:rsid w:val="00E34A74"/>
    <w:rsid w:val="00E36A9C"/>
    <w:rsid w:val="00E37F71"/>
    <w:rsid w:val="00E41475"/>
    <w:rsid w:val="00E443A8"/>
    <w:rsid w:val="00E5193B"/>
    <w:rsid w:val="00E566AA"/>
    <w:rsid w:val="00E6051B"/>
    <w:rsid w:val="00E7475F"/>
    <w:rsid w:val="00E94EA0"/>
    <w:rsid w:val="00E95BCE"/>
    <w:rsid w:val="00EA03AC"/>
    <w:rsid w:val="00EA37C0"/>
    <w:rsid w:val="00EA48AB"/>
    <w:rsid w:val="00EB6B9F"/>
    <w:rsid w:val="00EB6CCA"/>
    <w:rsid w:val="00EB701C"/>
    <w:rsid w:val="00EB735E"/>
    <w:rsid w:val="00EC0C6D"/>
    <w:rsid w:val="00ED12D6"/>
    <w:rsid w:val="00ED7F50"/>
    <w:rsid w:val="00EE4F53"/>
    <w:rsid w:val="00EF747C"/>
    <w:rsid w:val="00F02026"/>
    <w:rsid w:val="00F0238F"/>
    <w:rsid w:val="00F113A9"/>
    <w:rsid w:val="00F15A99"/>
    <w:rsid w:val="00F24EB9"/>
    <w:rsid w:val="00F25B40"/>
    <w:rsid w:val="00F30714"/>
    <w:rsid w:val="00F33635"/>
    <w:rsid w:val="00F43194"/>
    <w:rsid w:val="00F659DA"/>
    <w:rsid w:val="00F74C4E"/>
    <w:rsid w:val="00F80382"/>
    <w:rsid w:val="00F82286"/>
    <w:rsid w:val="00F93E32"/>
    <w:rsid w:val="00F96F93"/>
    <w:rsid w:val="00F9774D"/>
    <w:rsid w:val="00FA7AFE"/>
    <w:rsid w:val="00FB23FD"/>
    <w:rsid w:val="00FB3B65"/>
    <w:rsid w:val="00FC2285"/>
    <w:rsid w:val="00FF34F3"/>
    <w:rsid w:val="00FF5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B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tr-T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7C"/>
  </w:style>
  <w:style w:type="paragraph" w:styleId="Balk1">
    <w:name w:val="heading 1"/>
    <w:basedOn w:val="Normal"/>
    <w:next w:val="Normal"/>
    <w:link w:val="Balk1Char"/>
    <w:uiPriority w:val="9"/>
    <w:qFormat/>
    <w:rsid w:val="00AD0192"/>
    <w:pPr>
      <w:keepNext/>
      <w:keepLines/>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table" w:styleId="TabloKlavuzu">
    <w:name w:val="Table Grid"/>
    <w:basedOn w:val="NormalTablo"/>
    <w:uiPriority w:val="59"/>
    <w:rsid w:val="009D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D2B8E"/>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9D2B8E"/>
    <w:rPr>
      <w:rFonts w:cs="Mangal"/>
      <w:szCs w:val="21"/>
    </w:rPr>
  </w:style>
  <w:style w:type="paragraph" w:styleId="Altbilgi">
    <w:name w:val="footer"/>
    <w:basedOn w:val="Normal"/>
    <w:link w:val="AltbilgiChar"/>
    <w:uiPriority w:val="99"/>
    <w:unhideWhenUsed/>
    <w:rsid w:val="009D2B8E"/>
    <w:pPr>
      <w:tabs>
        <w:tab w:val="center" w:pos="4536"/>
        <w:tab w:val="right" w:pos="9072"/>
      </w:tabs>
    </w:pPr>
    <w:rPr>
      <w:rFonts w:cs="Mangal"/>
      <w:szCs w:val="21"/>
    </w:rPr>
  </w:style>
  <w:style w:type="character" w:customStyle="1" w:styleId="AltbilgiChar">
    <w:name w:val="Altbilgi Char"/>
    <w:basedOn w:val="VarsaylanParagrafYazTipi"/>
    <w:link w:val="Altbilgi"/>
    <w:uiPriority w:val="99"/>
    <w:qFormat/>
    <w:rsid w:val="009D2B8E"/>
    <w:rPr>
      <w:rFonts w:cs="Mangal"/>
      <w:szCs w:val="21"/>
    </w:rPr>
  </w:style>
  <w:style w:type="paragraph" w:styleId="BalonMetni">
    <w:name w:val="Balloon Text"/>
    <w:basedOn w:val="Normal"/>
    <w:link w:val="BalonMetniChar"/>
    <w:uiPriority w:val="99"/>
    <w:semiHidden/>
    <w:unhideWhenUsed/>
    <w:rsid w:val="009D2B8E"/>
    <w:rPr>
      <w:rFonts w:ascii="Tahoma" w:hAnsi="Tahoma" w:cs="Mangal"/>
      <w:sz w:val="16"/>
      <w:szCs w:val="14"/>
    </w:rPr>
  </w:style>
  <w:style w:type="character" w:customStyle="1" w:styleId="BalonMetniChar">
    <w:name w:val="Balon Metni Char"/>
    <w:basedOn w:val="VarsaylanParagrafYazTipi"/>
    <w:link w:val="BalonMetni"/>
    <w:uiPriority w:val="99"/>
    <w:semiHidden/>
    <w:rsid w:val="009D2B8E"/>
    <w:rPr>
      <w:rFonts w:ascii="Tahoma" w:hAnsi="Tahoma" w:cs="Mangal"/>
      <w:sz w:val="16"/>
      <w:szCs w:val="14"/>
    </w:rPr>
  </w:style>
  <w:style w:type="character" w:styleId="AklamaBavurusu">
    <w:name w:val="annotation reference"/>
    <w:basedOn w:val="VarsaylanParagrafYazTipi"/>
    <w:uiPriority w:val="99"/>
    <w:semiHidden/>
    <w:unhideWhenUsed/>
    <w:rsid w:val="00A0500E"/>
    <w:rPr>
      <w:sz w:val="16"/>
      <w:szCs w:val="16"/>
    </w:rPr>
  </w:style>
  <w:style w:type="paragraph" w:styleId="AklamaMetni">
    <w:name w:val="annotation text"/>
    <w:basedOn w:val="Normal"/>
    <w:link w:val="AklamaMetniChar"/>
    <w:uiPriority w:val="99"/>
    <w:semiHidden/>
    <w:unhideWhenUsed/>
    <w:rsid w:val="00A0500E"/>
    <w:rPr>
      <w:rFonts w:cs="Mangal"/>
      <w:sz w:val="20"/>
      <w:szCs w:val="18"/>
    </w:rPr>
  </w:style>
  <w:style w:type="character" w:customStyle="1" w:styleId="AklamaMetniChar">
    <w:name w:val="Açıklama Metni Char"/>
    <w:basedOn w:val="VarsaylanParagrafYazTipi"/>
    <w:link w:val="AklamaMetni"/>
    <w:uiPriority w:val="99"/>
    <w:semiHidden/>
    <w:rsid w:val="00A0500E"/>
    <w:rPr>
      <w:rFonts w:cs="Mangal"/>
      <w:sz w:val="20"/>
      <w:szCs w:val="18"/>
    </w:rPr>
  </w:style>
  <w:style w:type="paragraph" w:styleId="AklamaKonusu">
    <w:name w:val="annotation subject"/>
    <w:basedOn w:val="AklamaMetni"/>
    <w:next w:val="AklamaMetni"/>
    <w:link w:val="AklamaKonusuChar"/>
    <w:uiPriority w:val="99"/>
    <w:semiHidden/>
    <w:unhideWhenUsed/>
    <w:rsid w:val="00A0500E"/>
    <w:rPr>
      <w:b/>
      <w:bCs/>
    </w:rPr>
  </w:style>
  <w:style w:type="character" w:customStyle="1" w:styleId="AklamaKonusuChar">
    <w:name w:val="Açıklama Konusu Char"/>
    <w:basedOn w:val="AklamaMetniChar"/>
    <w:link w:val="AklamaKonusu"/>
    <w:uiPriority w:val="99"/>
    <w:semiHidden/>
    <w:rsid w:val="00A0500E"/>
    <w:rPr>
      <w:rFonts w:cs="Mangal"/>
      <w:b/>
      <w:bCs/>
      <w:sz w:val="20"/>
      <w:szCs w:val="18"/>
    </w:rPr>
  </w:style>
  <w:style w:type="paragraph" w:styleId="KonuBal">
    <w:name w:val="Title"/>
    <w:basedOn w:val="Normal"/>
    <w:next w:val="Normal"/>
    <w:link w:val="KonuBalChar"/>
    <w:uiPriority w:val="10"/>
    <w:qFormat/>
    <w:rsid w:val="00AD0192"/>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tr-TR" w:bidi="ar-SA"/>
    </w:rPr>
  </w:style>
  <w:style w:type="character" w:customStyle="1" w:styleId="KonuBalChar">
    <w:name w:val="Konu Başlığı Char"/>
    <w:basedOn w:val="VarsaylanParagrafYazTipi"/>
    <w:link w:val="KonuBal"/>
    <w:uiPriority w:val="10"/>
    <w:rsid w:val="00AD0192"/>
    <w:rPr>
      <w:rFonts w:asciiTheme="majorHAnsi" w:eastAsiaTheme="majorEastAsia" w:hAnsiTheme="majorHAnsi" w:cstheme="majorBidi"/>
      <w:color w:val="17365D" w:themeColor="text2" w:themeShade="BF"/>
      <w:spacing w:val="5"/>
      <w:kern w:val="28"/>
      <w:sz w:val="52"/>
      <w:szCs w:val="52"/>
      <w:lang w:eastAsia="tr-TR" w:bidi="ar-SA"/>
    </w:rPr>
  </w:style>
  <w:style w:type="paragraph" w:styleId="AltKonuBal">
    <w:name w:val="Subtitle"/>
    <w:basedOn w:val="Normal"/>
    <w:next w:val="Normal"/>
    <w:link w:val="AltKonuBalChar"/>
    <w:uiPriority w:val="11"/>
    <w:qFormat/>
    <w:rsid w:val="00AD0192"/>
    <w:pPr>
      <w:numPr>
        <w:ilvl w:val="1"/>
      </w:numPr>
      <w:suppressAutoHyphens w:val="0"/>
      <w:autoSpaceDN/>
      <w:spacing w:after="200" w:line="276" w:lineRule="auto"/>
      <w:textAlignment w:val="auto"/>
    </w:pPr>
    <w:rPr>
      <w:rFonts w:asciiTheme="majorHAnsi" w:eastAsiaTheme="majorEastAsia" w:hAnsiTheme="majorHAnsi" w:cstheme="majorBidi"/>
      <w:i/>
      <w:iCs/>
      <w:color w:val="4F81BD" w:themeColor="accent1"/>
      <w:spacing w:val="15"/>
      <w:kern w:val="0"/>
      <w:lang w:eastAsia="tr-TR" w:bidi="ar-SA"/>
    </w:rPr>
  </w:style>
  <w:style w:type="character" w:customStyle="1" w:styleId="AltKonuBalChar">
    <w:name w:val="Alt Konu Başlığı Char"/>
    <w:basedOn w:val="VarsaylanParagrafYazTipi"/>
    <w:link w:val="AltKonuBal"/>
    <w:uiPriority w:val="11"/>
    <w:rsid w:val="00AD0192"/>
    <w:rPr>
      <w:rFonts w:asciiTheme="majorHAnsi" w:eastAsiaTheme="majorEastAsia" w:hAnsiTheme="majorHAnsi" w:cstheme="majorBidi"/>
      <w:i/>
      <w:iCs/>
      <w:color w:val="4F81BD" w:themeColor="accent1"/>
      <w:spacing w:val="15"/>
      <w:kern w:val="0"/>
      <w:lang w:eastAsia="tr-TR" w:bidi="ar-SA"/>
    </w:rPr>
  </w:style>
  <w:style w:type="character" w:customStyle="1" w:styleId="Balk1Char">
    <w:name w:val="Başlık 1 Char"/>
    <w:basedOn w:val="VarsaylanParagrafYazTipi"/>
    <w:link w:val="Balk1"/>
    <w:uiPriority w:val="9"/>
    <w:rsid w:val="00AD0192"/>
    <w:rPr>
      <w:rFonts w:asciiTheme="majorHAnsi" w:eastAsiaTheme="majorEastAsia" w:hAnsiTheme="majorHAnsi" w:cstheme="majorBidi"/>
      <w:b/>
      <w:bCs/>
      <w:color w:val="365F91" w:themeColor="accent1" w:themeShade="BF"/>
      <w:kern w:val="0"/>
      <w:sz w:val="28"/>
      <w:szCs w:val="28"/>
      <w:lang w:eastAsia="tr-TR" w:bidi="ar-SA"/>
    </w:rPr>
  </w:style>
  <w:style w:type="paragraph" w:styleId="Trnak">
    <w:name w:val="Quote"/>
    <w:basedOn w:val="Normal"/>
    <w:next w:val="Normal"/>
    <w:link w:val="TrnakChar"/>
    <w:uiPriority w:val="29"/>
    <w:qFormat/>
    <w:rsid w:val="00EF747C"/>
    <w:pPr>
      <w:suppressAutoHyphens w:val="0"/>
      <w:autoSpaceDN/>
      <w:spacing w:after="200" w:line="276" w:lineRule="auto"/>
      <w:textAlignment w:val="auto"/>
    </w:pPr>
    <w:rPr>
      <w:rFonts w:asciiTheme="minorHAnsi" w:eastAsiaTheme="minorEastAsia" w:hAnsiTheme="minorHAnsi" w:cstheme="minorBidi"/>
      <w:i/>
      <w:iCs/>
      <w:color w:val="000000" w:themeColor="text1"/>
      <w:kern w:val="0"/>
      <w:sz w:val="22"/>
      <w:szCs w:val="22"/>
      <w:lang w:eastAsia="tr-TR" w:bidi="ar-SA"/>
    </w:rPr>
  </w:style>
  <w:style w:type="character" w:customStyle="1" w:styleId="TrnakChar">
    <w:name w:val="Tırnak Char"/>
    <w:basedOn w:val="VarsaylanParagrafYazTipi"/>
    <w:link w:val="Trnak"/>
    <w:uiPriority w:val="29"/>
    <w:rsid w:val="00EF747C"/>
    <w:rPr>
      <w:rFonts w:asciiTheme="minorHAnsi" w:eastAsiaTheme="minorEastAsia" w:hAnsiTheme="minorHAnsi" w:cstheme="minorBidi"/>
      <w:i/>
      <w:iCs/>
      <w:color w:val="000000" w:themeColor="text1"/>
      <w:kern w:val="0"/>
      <w:sz w:val="22"/>
      <w:szCs w:val="22"/>
      <w:lang w:eastAsia="tr-TR" w:bidi="ar-SA"/>
    </w:rPr>
  </w:style>
  <w:style w:type="paragraph" w:styleId="AralkYok">
    <w:name w:val="No Spacing"/>
    <w:link w:val="AralkYokChar"/>
    <w:uiPriority w:val="1"/>
    <w:qFormat/>
    <w:rsid w:val="00C410FA"/>
    <w:pPr>
      <w:suppressAutoHyphens w:val="0"/>
      <w:autoSpaceDN/>
      <w:textAlignment w:val="auto"/>
    </w:pPr>
    <w:rPr>
      <w:rFonts w:asciiTheme="minorHAnsi" w:eastAsiaTheme="minorEastAsia" w:hAnsiTheme="minorHAnsi" w:cstheme="minorBidi"/>
      <w:kern w:val="0"/>
      <w:sz w:val="22"/>
      <w:szCs w:val="22"/>
      <w:lang w:eastAsia="tr-TR" w:bidi="ar-SA"/>
    </w:rPr>
  </w:style>
  <w:style w:type="character" w:customStyle="1" w:styleId="AralkYokChar">
    <w:name w:val="Aralık Yok Char"/>
    <w:basedOn w:val="VarsaylanParagrafYazTipi"/>
    <w:link w:val="AralkYok"/>
    <w:uiPriority w:val="1"/>
    <w:rsid w:val="00C410FA"/>
    <w:rPr>
      <w:rFonts w:asciiTheme="minorHAnsi" w:eastAsiaTheme="minorEastAsia" w:hAnsiTheme="minorHAnsi" w:cstheme="minorBidi"/>
      <w:kern w:val="0"/>
      <w:sz w:val="22"/>
      <w:szCs w:val="22"/>
      <w:lang w:eastAsia="tr-TR" w:bidi="ar-SA"/>
    </w:rPr>
  </w:style>
  <w:style w:type="paragraph" w:styleId="SonnotMetni">
    <w:name w:val="endnote text"/>
    <w:basedOn w:val="Normal"/>
    <w:link w:val="SonnotMetniChar"/>
    <w:uiPriority w:val="99"/>
    <w:semiHidden/>
    <w:unhideWhenUsed/>
    <w:rsid w:val="00292DBC"/>
    <w:rPr>
      <w:rFonts w:cs="Mangal"/>
      <w:sz w:val="20"/>
      <w:szCs w:val="18"/>
    </w:rPr>
  </w:style>
  <w:style w:type="character" w:customStyle="1" w:styleId="SonnotMetniChar">
    <w:name w:val="Sonnot Metni Char"/>
    <w:basedOn w:val="VarsaylanParagrafYazTipi"/>
    <w:link w:val="SonnotMetni"/>
    <w:uiPriority w:val="99"/>
    <w:semiHidden/>
    <w:rsid w:val="00292DBC"/>
    <w:rPr>
      <w:rFonts w:cs="Mangal"/>
      <w:sz w:val="20"/>
      <w:szCs w:val="18"/>
    </w:rPr>
  </w:style>
  <w:style w:type="character" w:styleId="SonnotBavurusu">
    <w:name w:val="endnote reference"/>
    <w:basedOn w:val="VarsaylanParagrafYazTipi"/>
    <w:uiPriority w:val="99"/>
    <w:semiHidden/>
    <w:unhideWhenUsed/>
    <w:rsid w:val="00292DBC"/>
    <w:rPr>
      <w:vertAlign w:val="superscript"/>
    </w:rPr>
  </w:style>
  <w:style w:type="paragraph" w:styleId="ListeParagraf">
    <w:name w:val="List Paragraph"/>
    <w:basedOn w:val="Normal"/>
    <w:uiPriority w:val="34"/>
    <w:qFormat/>
    <w:rsid w:val="00AD07BB"/>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DipnotMetni">
    <w:name w:val="footnote text"/>
    <w:basedOn w:val="Normal"/>
    <w:link w:val="DipnotMetniChar"/>
    <w:uiPriority w:val="99"/>
    <w:semiHidden/>
    <w:unhideWhenUsed/>
    <w:rsid w:val="00B10984"/>
    <w:rPr>
      <w:rFonts w:cs="Mangal"/>
      <w:sz w:val="20"/>
      <w:szCs w:val="18"/>
    </w:rPr>
  </w:style>
  <w:style w:type="character" w:customStyle="1" w:styleId="DipnotMetniChar">
    <w:name w:val="Dipnot Metni Char"/>
    <w:basedOn w:val="VarsaylanParagrafYazTipi"/>
    <w:link w:val="DipnotMetni"/>
    <w:uiPriority w:val="99"/>
    <w:semiHidden/>
    <w:rsid w:val="00B10984"/>
    <w:rPr>
      <w:rFonts w:cs="Mangal"/>
      <w:sz w:val="20"/>
      <w:szCs w:val="18"/>
    </w:rPr>
  </w:style>
  <w:style w:type="character" w:styleId="DipnotBavurusu">
    <w:name w:val="footnote reference"/>
    <w:basedOn w:val="VarsaylanParagrafYazTipi"/>
    <w:uiPriority w:val="99"/>
    <w:semiHidden/>
    <w:unhideWhenUsed/>
    <w:rsid w:val="00B109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tr-T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7C"/>
  </w:style>
  <w:style w:type="paragraph" w:styleId="Balk1">
    <w:name w:val="heading 1"/>
    <w:basedOn w:val="Normal"/>
    <w:next w:val="Normal"/>
    <w:link w:val="Balk1Char"/>
    <w:uiPriority w:val="9"/>
    <w:qFormat/>
    <w:rsid w:val="00AD0192"/>
    <w:pPr>
      <w:keepNext/>
      <w:keepLines/>
      <w:suppressAutoHyphens w:val="0"/>
      <w:autoSpaceDN/>
      <w:spacing w:before="480" w:line="276" w:lineRule="auto"/>
      <w:textAlignment w:val="auto"/>
      <w:outlineLvl w:val="0"/>
    </w:pPr>
    <w:rPr>
      <w:rFonts w:asciiTheme="majorHAnsi" w:eastAsiaTheme="majorEastAsia" w:hAnsiTheme="majorHAnsi" w:cstheme="majorBidi"/>
      <w:b/>
      <w:bCs/>
      <w:color w:val="365F91" w:themeColor="accent1" w:themeShade="BF"/>
      <w:kern w:val="0"/>
      <w:sz w:val="28"/>
      <w:szCs w:val="2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table" w:styleId="TabloKlavuzu">
    <w:name w:val="Table Grid"/>
    <w:basedOn w:val="NormalTablo"/>
    <w:uiPriority w:val="59"/>
    <w:rsid w:val="009D2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D2B8E"/>
    <w:pPr>
      <w:tabs>
        <w:tab w:val="center" w:pos="4536"/>
        <w:tab w:val="right" w:pos="9072"/>
      </w:tabs>
    </w:pPr>
    <w:rPr>
      <w:rFonts w:cs="Mangal"/>
      <w:szCs w:val="21"/>
    </w:rPr>
  </w:style>
  <w:style w:type="character" w:customStyle="1" w:styleId="stbilgiChar">
    <w:name w:val="Üstbilgi Char"/>
    <w:basedOn w:val="VarsaylanParagrafYazTipi"/>
    <w:link w:val="stbilgi"/>
    <w:uiPriority w:val="99"/>
    <w:rsid w:val="009D2B8E"/>
    <w:rPr>
      <w:rFonts w:cs="Mangal"/>
      <w:szCs w:val="21"/>
    </w:rPr>
  </w:style>
  <w:style w:type="paragraph" w:styleId="Altbilgi">
    <w:name w:val="footer"/>
    <w:basedOn w:val="Normal"/>
    <w:link w:val="AltbilgiChar"/>
    <w:uiPriority w:val="99"/>
    <w:unhideWhenUsed/>
    <w:rsid w:val="009D2B8E"/>
    <w:pPr>
      <w:tabs>
        <w:tab w:val="center" w:pos="4536"/>
        <w:tab w:val="right" w:pos="9072"/>
      </w:tabs>
    </w:pPr>
    <w:rPr>
      <w:rFonts w:cs="Mangal"/>
      <w:szCs w:val="21"/>
    </w:rPr>
  </w:style>
  <w:style w:type="character" w:customStyle="1" w:styleId="AltbilgiChar">
    <w:name w:val="Altbilgi Char"/>
    <w:basedOn w:val="VarsaylanParagrafYazTipi"/>
    <w:link w:val="Altbilgi"/>
    <w:uiPriority w:val="99"/>
    <w:qFormat/>
    <w:rsid w:val="009D2B8E"/>
    <w:rPr>
      <w:rFonts w:cs="Mangal"/>
      <w:szCs w:val="21"/>
    </w:rPr>
  </w:style>
  <w:style w:type="paragraph" w:styleId="BalonMetni">
    <w:name w:val="Balloon Text"/>
    <w:basedOn w:val="Normal"/>
    <w:link w:val="BalonMetniChar"/>
    <w:uiPriority w:val="99"/>
    <w:semiHidden/>
    <w:unhideWhenUsed/>
    <w:rsid w:val="009D2B8E"/>
    <w:rPr>
      <w:rFonts w:ascii="Tahoma" w:hAnsi="Tahoma" w:cs="Mangal"/>
      <w:sz w:val="16"/>
      <w:szCs w:val="14"/>
    </w:rPr>
  </w:style>
  <w:style w:type="character" w:customStyle="1" w:styleId="BalonMetniChar">
    <w:name w:val="Balon Metni Char"/>
    <w:basedOn w:val="VarsaylanParagrafYazTipi"/>
    <w:link w:val="BalonMetni"/>
    <w:uiPriority w:val="99"/>
    <w:semiHidden/>
    <w:rsid w:val="009D2B8E"/>
    <w:rPr>
      <w:rFonts w:ascii="Tahoma" w:hAnsi="Tahoma" w:cs="Mangal"/>
      <w:sz w:val="16"/>
      <w:szCs w:val="14"/>
    </w:rPr>
  </w:style>
  <w:style w:type="character" w:styleId="AklamaBavurusu">
    <w:name w:val="annotation reference"/>
    <w:basedOn w:val="VarsaylanParagrafYazTipi"/>
    <w:uiPriority w:val="99"/>
    <w:semiHidden/>
    <w:unhideWhenUsed/>
    <w:rsid w:val="00A0500E"/>
    <w:rPr>
      <w:sz w:val="16"/>
      <w:szCs w:val="16"/>
    </w:rPr>
  </w:style>
  <w:style w:type="paragraph" w:styleId="AklamaMetni">
    <w:name w:val="annotation text"/>
    <w:basedOn w:val="Normal"/>
    <w:link w:val="AklamaMetniChar"/>
    <w:uiPriority w:val="99"/>
    <w:semiHidden/>
    <w:unhideWhenUsed/>
    <w:rsid w:val="00A0500E"/>
    <w:rPr>
      <w:rFonts w:cs="Mangal"/>
      <w:sz w:val="20"/>
      <w:szCs w:val="18"/>
    </w:rPr>
  </w:style>
  <w:style w:type="character" w:customStyle="1" w:styleId="AklamaMetniChar">
    <w:name w:val="Açıklama Metni Char"/>
    <w:basedOn w:val="VarsaylanParagrafYazTipi"/>
    <w:link w:val="AklamaMetni"/>
    <w:uiPriority w:val="99"/>
    <w:semiHidden/>
    <w:rsid w:val="00A0500E"/>
    <w:rPr>
      <w:rFonts w:cs="Mangal"/>
      <w:sz w:val="20"/>
      <w:szCs w:val="18"/>
    </w:rPr>
  </w:style>
  <w:style w:type="paragraph" w:styleId="AklamaKonusu">
    <w:name w:val="annotation subject"/>
    <w:basedOn w:val="AklamaMetni"/>
    <w:next w:val="AklamaMetni"/>
    <w:link w:val="AklamaKonusuChar"/>
    <w:uiPriority w:val="99"/>
    <w:semiHidden/>
    <w:unhideWhenUsed/>
    <w:rsid w:val="00A0500E"/>
    <w:rPr>
      <w:b/>
      <w:bCs/>
    </w:rPr>
  </w:style>
  <w:style w:type="character" w:customStyle="1" w:styleId="AklamaKonusuChar">
    <w:name w:val="Açıklama Konusu Char"/>
    <w:basedOn w:val="AklamaMetniChar"/>
    <w:link w:val="AklamaKonusu"/>
    <w:uiPriority w:val="99"/>
    <w:semiHidden/>
    <w:rsid w:val="00A0500E"/>
    <w:rPr>
      <w:rFonts w:cs="Mangal"/>
      <w:b/>
      <w:bCs/>
      <w:sz w:val="20"/>
      <w:szCs w:val="18"/>
    </w:rPr>
  </w:style>
  <w:style w:type="paragraph" w:styleId="KonuBal">
    <w:name w:val="Title"/>
    <w:basedOn w:val="Normal"/>
    <w:next w:val="Normal"/>
    <w:link w:val="KonuBalChar"/>
    <w:uiPriority w:val="10"/>
    <w:qFormat/>
    <w:rsid w:val="00AD0192"/>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tr-TR" w:bidi="ar-SA"/>
    </w:rPr>
  </w:style>
  <w:style w:type="character" w:customStyle="1" w:styleId="KonuBalChar">
    <w:name w:val="Konu Başlığı Char"/>
    <w:basedOn w:val="VarsaylanParagrafYazTipi"/>
    <w:link w:val="KonuBal"/>
    <w:uiPriority w:val="10"/>
    <w:rsid w:val="00AD0192"/>
    <w:rPr>
      <w:rFonts w:asciiTheme="majorHAnsi" w:eastAsiaTheme="majorEastAsia" w:hAnsiTheme="majorHAnsi" w:cstheme="majorBidi"/>
      <w:color w:val="17365D" w:themeColor="text2" w:themeShade="BF"/>
      <w:spacing w:val="5"/>
      <w:kern w:val="28"/>
      <w:sz w:val="52"/>
      <w:szCs w:val="52"/>
      <w:lang w:eastAsia="tr-TR" w:bidi="ar-SA"/>
    </w:rPr>
  </w:style>
  <w:style w:type="paragraph" w:styleId="AltKonuBal">
    <w:name w:val="Subtitle"/>
    <w:basedOn w:val="Normal"/>
    <w:next w:val="Normal"/>
    <w:link w:val="AltKonuBalChar"/>
    <w:uiPriority w:val="11"/>
    <w:qFormat/>
    <w:rsid w:val="00AD0192"/>
    <w:pPr>
      <w:numPr>
        <w:ilvl w:val="1"/>
      </w:numPr>
      <w:suppressAutoHyphens w:val="0"/>
      <w:autoSpaceDN/>
      <w:spacing w:after="200" w:line="276" w:lineRule="auto"/>
      <w:textAlignment w:val="auto"/>
    </w:pPr>
    <w:rPr>
      <w:rFonts w:asciiTheme="majorHAnsi" w:eastAsiaTheme="majorEastAsia" w:hAnsiTheme="majorHAnsi" w:cstheme="majorBidi"/>
      <w:i/>
      <w:iCs/>
      <w:color w:val="4F81BD" w:themeColor="accent1"/>
      <w:spacing w:val="15"/>
      <w:kern w:val="0"/>
      <w:lang w:eastAsia="tr-TR" w:bidi="ar-SA"/>
    </w:rPr>
  </w:style>
  <w:style w:type="character" w:customStyle="1" w:styleId="AltKonuBalChar">
    <w:name w:val="Alt Konu Başlığı Char"/>
    <w:basedOn w:val="VarsaylanParagrafYazTipi"/>
    <w:link w:val="AltKonuBal"/>
    <w:uiPriority w:val="11"/>
    <w:rsid w:val="00AD0192"/>
    <w:rPr>
      <w:rFonts w:asciiTheme="majorHAnsi" w:eastAsiaTheme="majorEastAsia" w:hAnsiTheme="majorHAnsi" w:cstheme="majorBidi"/>
      <w:i/>
      <w:iCs/>
      <w:color w:val="4F81BD" w:themeColor="accent1"/>
      <w:spacing w:val="15"/>
      <w:kern w:val="0"/>
      <w:lang w:eastAsia="tr-TR" w:bidi="ar-SA"/>
    </w:rPr>
  </w:style>
  <w:style w:type="character" w:customStyle="1" w:styleId="Balk1Char">
    <w:name w:val="Başlık 1 Char"/>
    <w:basedOn w:val="VarsaylanParagrafYazTipi"/>
    <w:link w:val="Balk1"/>
    <w:uiPriority w:val="9"/>
    <w:rsid w:val="00AD0192"/>
    <w:rPr>
      <w:rFonts w:asciiTheme="majorHAnsi" w:eastAsiaTheme="majorEastAsia" w:hAnsiTheme="majorHAnsi" w:cstheme="majorBidi"/>
      <w:b/>
      <w:bCs/>
      <w:color w:val="365F91" w:themeColor="accent1" w:themeShade="BF"/>
      <w:kern w:val="0"/>
      <w:sz w:val="28"/>
      <w:szCs w:val="28"/>
      <w:lang w:eastAsia="tr-TR" w:bidi="ar-SA"/>
    </w:rPr>
  </w:style>
  <w:style w:type="paragraph" w:styleId="Trnak">
    <w:name w:val="Quote"/>
    <w:basedOn w:val="Normal"/>
    <w:next w:val="Normal"/>
    <w:link w:val="TrnakChar"/>
    <w:uiPriority w:val="29"/>
    <w:qFormat/>
    <w:rsid w:val="00EF747C"/>
    <w:pPr>
      <w:suppressAutoHyphens w:val="0"/>
      <w:autoSpaceDN/>
      <w:spacing w:after="200" w:line="276" w:lineRule="auto"/>
      <w:textAlignment w:val="auto"/>
    </w:pPr>
    <w:rPr>
      <w:rFonts w:asciiTheme="minorHAnsi" w:eastAsiaTheme="minorEastAsia" w:hAnsiTheme="minorHAnsi" w:cstheme="minorBidi"/>
      <w:i/>
      <w:iCs/>
      <w:color w:val="000000" w:themeColor="text1"/>
      <w:kern w:val="0"/>
      <w:sz w:val="22"/>
      <w:szCs w:val="22"/>
      <w:lang w:eastAsia="tr-TR" w:bidi="ar-SA"/>
    </w:rPr>
  </w:style>
  <w:style w:type="character" w:customStyle="1" w:styleId="TrnakChar">
    <w:name w:val="Tırnak Char"/>
    <w:basedOn w:val="VarsaylanParagrafYazTipi"/>
    <w:link w:val="Trnak"/>
    <w:uiPriority w:val="29"/>
    <w:rsid w:val="00EF747C"/>
    <w:rPr>
      <w:rFonts w:asciiTheme="minorHAnsi" w:eastAsiaTheme="minorEastAsia" w:hAnsiTheme="minorHAnsi" w:cstheme="minorBidi"/>
      <w:i/>
      <w:iCs/>
      <w:color w:val="000000" w:themeColor="text1"/>
      <w:kern w:val="0"/>
      <w:sz w:val="22"/>
      <w:szCs w:val="22"/>
      <w:lang w:eastAsia="tr-TR" w:bidi="ar-SA"/>
    </w:rPr>
  </w:style>
  <w:style w:type="paragraph" w:styleId="AralkYok">
    <w:name w:val="No Spacing"/>
    <w:link w:val="AralkYokChar"/>
    <w:uiPriority w:val="1"/>
    <w:qFormat/>
    <w:rsid w:val="00C410FA"/>
    <w:pPr>
      <w:suppressAutoHyphens w:val="0"/>
      <w:autoSpaceDN/>
      <w:textAlignment w:val="auto"/>
    </w:pPr>
    <w:rPr>
      <w:rFonts w:asciiTheme="minorHAnsi" w:eastAsiaTheme="minorEastAsia" w:hAnsiTheme="minorHAnsi" w:cstheme="minorBidi"/>
      <w:kern w:val="0"/>
      <w:sz w:val="22"/>
      <w:szCs w:val="22"/>
      <w:lang w:eastAsia="tr-TR" w:bidi="ar-SA"/>
    </w:rPr>
  </w:style>
  <w:style w:type="character" w:customStyle="1" w:styleId="AralkYokChar">
    <w:name w:val="Aralık Yok Char"/>
    <w:basedOn w:val="VarsaylanParagrafYazTipi"/>
    <w:link w:val="AralkYok"/>
    <w:uiPriority w:val="1"/>
    <w:rsid w:val="00C410FA"/>
    <w:rPr>
      <w:rFonts w:asciiTheme="minorHAnsi" w:eastAsiaTheme="minorEastAsia" w:hAnsiTheme="minorHAnsi" w:cstheme="minorBidi"/>
      <w:kern w:val="0"/>
      <w:sz w:val="22"/>
      <w:szCs w:val="22"/>
      <w:lang w:eastAsia="tr-TR" w:bidi="ar-SA"/>
    </w:rPr>
  </w:style>
  <w:style w:type="paragraph" w:styleId="SonnotMetni">
    <w:name w:val="endnote text"/>
    <w:basedOn w:val="Normal"/>
    <w:link w:val="SonnotMetniChar"/>
    <w:uiPriority w:val="99"/>
    <w:semiHidden/>
    <w:unhideWhenUsed/>
    <w:rsid w:val="00292DBC"/>
    <w:rPr>
      <w:rFonts w:cs="Mangal"/>
      <w:sz w:val="20"/>
      <w:szCs w:val="18"/>
    </w:rPr>
  </w:style>
  <w:style w:type="character" w:customStyle="1" w:styleId="SonnotMetniChar">
    <w:name w:val="Sonnot Metni Char"/>
    <w:basedOn w:val="VarsaylanParagrafYazTipi"/>
    <w:link w:val="SonnotMetni"/>
    <w:uiPriority w:val="99"/>
    <w:semiHidden/>
    <w:rsid w:val="00292DBC"/>
    <w:rPr>
      <w:rFonts w:cs="Mangal"/>
      <w:sz w:val="20"/>
      <w:szCs w:val="18"/>
    </w:rPr>
  </w:style>
  <w:style w:type="character" w:styleId="SonnotBavurusu">
    <w:name w:val="endnote reference"/>
    <w:basedOn w:val="VarsaylanParagrafYazTipi"/>
    <w:uiPriority w:val="99"/>
    <w:semiHidden/>
    <w:unhideWhenUsed/>
    <w:rsid w:val="00292DBC"/>
    <w:rPr>
      <w:vertAlign w:val="superscript"/>
    </w:rPr>
  </w:style>
  <w:style w:type="paragraph" w:styleId="ListeParagraf">
    <w:name w:val="List Paragraph"/>
    <w:basedOn w:val="Normal"/>
    <w:uiPriority w:val="34"/>
    <w:qFormat/>
    <w:rsid w:val="00AD07BB"/>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DipnotMetni">
    <w:name w:val="footnote text"/>
    <w:basedOn w:val="Normal"/>
    <w:link w:val="DipnotMetniChar"/>
    <w:uiPriority w:val="99"/>
    <w:semiHidden/>
    <w:unhideWhenUsed/>
    <w:rsid w:val="00B10984"/>
    <w:rPr>
      <w:rFonts w:cs="Mangal"/>
      <w:sz w:val="20"/>
      <w:szCs w:val="18"/>
    </w:rPr>
  </w:style>
  <w:style w:type="character" w:customStyle="1" w:styleId="DipnotMetniChar">
    <w:name w:val="Dipnot Metni Char"/>
    <w:basedOn w:val="VarsaylanParagrafYazTipi"/>
    <w:link w:val="DipnotMetni"/>
    <w:uiPriority w:val="99"/>
    <w:semiHidden/>
    <w:rsid w:val="00B10984"/>
    <w:rPr>
      <w:rFonts w:cs="Mangal"/>
      <w:sz w:val="20"/>
      <w:szCs w:val="18"/>
    </w:rPr>
  </w:style>
  <w:style w:type="character" w:styleId="DipnotBavurusu">
    <w:name w:val="footnote reference"/>
    <w:basedOn w:val="VarsaylanParagrafYazTipi"/>
    <w:uiPriority w:val="99"/>
    <w:semiHidden/>
    <w:unhideWhenUsed/>
    <w:rsid w:val="00B10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2584">
      <w:bodyDiv w:val="1"/>
      <w:marLeft w:val="0"/>
      <w:marRight w:val="0"/>
      <w:marTop w:val="0"/>
      <w:marBottom w:val="0"/>
      <w:divBdr>
        <w:top w:val="none" w:sz="0" w:space="0" w:color="auto"/>
        <w:left w:val="none" w:sz="0" w:space="0" w:color="auto"/>
        <w:bottom w:val="none" w:sz="0" w:space="0" w:color="auto"/>
        <w:right w:val="none" w:sz="0" w:space="0" w:color="auto"/>
      </w:divBdr>
    </w:div>
    <w:div w:id="162168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A21A1-9002-412C-A187-A0FA84D1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3479</Words>
  <Characters>19831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KİŞİSEL VERİLERİ KORUMA KURUMU</vt:lpstr>
    </vt:vector>
  </TitlesOfParts>
  <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Ersin CAN</cp:lastModifiedBy>
  <cp:revision>2</cp:revision>
  <cp:lastPrinted>2019-09-03T08:09:00Z</cp:lastPrinted>
  <dcterms:created xsi:type="dcterms:W3CDTF">2020-04-09T09:49:00Z</dcterms:created>
  <dcterms:modified xsi:type="dcterms:W3CDTF">2020-04-10T11:47:00Z</dcterms:modified>
</cp:coreProperties>
</file>